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78161">
      <w:pPr>
        <w:pStyle w:val="23"/>
        <w:widowControl/>
        <w:spacing w:beforeAutospacing="0" w:afterAutospacing="0" w:line="38" w:lineRule="atLeast"/>
        <w:jc w:val="center"/>
        <w:rPr>
          <w:rFonts w:hint="eastAsia" w:ascii="宋体" w:hAnsi="宋体" w:eastAsia="宋体" w:cs="宋体"/>
          <w:b/>
          <w:bCs/>
          <w:sz w:val="28"/>
          <w:szCs w:val="28"/>
        </w:rPr>
      </w:pPr>
      <w:r>
        <w:rPr>
          <w:rFonts w:hint="eastAsia" w:ascii="宋体" w:hAnsi="宋体" w:eastAsia="宋体" w:cs="宋体"/>
          <w:b/>
          <w:bCs/>
          <w:sz w:val="28"/>
          <w:szCs w:val="28"/>
        </w:rPr>
        <w:t>徐州市妇幼保健院串联质谱系统《更正(澄清)内容(一)》</w:t>
      </w:r>
    </w:p>
    <w:p w14:paraId="12CB1544">
      <w:pPr>
        <w:pStyle w:val="23"/>
        <w:widowControl/>
        <w:spacing w:beforeAutospacing="0" w:afterAutospacing="0" w:line="360" w:lineRule="auto"/>
        <w:jc w:val="both"/>
        <w:rPr>
          <w:rStyle w:val="28"/>
          <w:rFonts w:hint="eastAsia" w:ascii="宋体" w:hAnsi="宋体" w:eastAsia="宋体" w:cs="宋体"/>
          <w:sz w:val="28"/>
          <w:szCs w:val="28"/>
        </w:rPr>
      </w:pPr>
      <w:r>
        <w:rPr>
          <w:rFonts w:hint="eastAsia" w:ascii="宋体" w:hAnsi="宋体" w:eastAsia="宋体" w:cs="宋体"/>
          <w:b/>
          <w:bCs/>
          <w:sz w:val="28"/>
          <w:szCs w:val="28"/>
        </w:rPr>
        <w:t>一、以下为澄清或者修改的内容</w:t>
      </w:r>
    </w:p>
    <w:p w14:paraId="5716E7B3">
      <w:pPr>
        <w:keepNext w:val="0"/>
        <w:keepLines w:val="0"/>
        <w:pageBreakBefore w:val="0"/>
        <w:widowControl/>
        <w:kinsoku/>
        <w:wordWrap/>
        <w:overflowPunct/>
        <w:topLinePunct w:val="0"/>
        <w:autoSpaceDE/>
        <w:autoSpaceDN/>
        <w:bidi w:val="0"/>
        <w:adjustRightInd/>
        <w:snapToGrid/>
        <w:spacing w:line="360" w:lineRule="auto"/>
        <w:ind w:right="0" w:firstLine="562" w:firstLineChars="200"/>
        <w:jc w:val="left"/>
        <w:textAlignment w:val="auto"/>
        <w:rPr>
          <w:rStyle w:val="28"/>
          <w:rFonts w:hint="eastAsia" w:ascii="Times New Roman" w:hAnsi="Times New Roman" w:eastAsia="宋体" w:cs="宋体"/>
          <w:b/>
          <w:sz w:val="28"/>
          <w:szCs w:val="28"/>
          <w:lang w:val="en-US" w:eastAsia="zh-CN"/>
        </w:rPr>
      </w:pPr>
      <w:r>
        <w:rPr>
          <w:rStyle w:val="28"/>
          <w:rFonts w:hint="eastAsia" w:ascii="Times New Roman" w:hAnsi="Times New Roman" w:eastAsia="宋体" w:cs="宋体"/>
          <w:b/>
          <w:sz w:val="28"/>
          <w:szCs w:val="28"/>
          <w:lang w:val="en-US" w:eastAsia="zh-CN"/>
        </w:rPr>
        <w:t>（一）原招标文件第四章 评标标准</w:t>
      </w:r>
    </w:p>
    <w:p w14:paraId="5EEFF215">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kern w:val="0"/>
          <w:highlight w:val="none"/>
        </w:rPr>
      </w:pPr>
      <w:r>
        <w:rPr>
          <w:rFonts w:hint="eastAsia" w:ascii="宋体" w:hAnsi="宋体" w:eastAsia="宋体" w:cs="宋体"/>
          <w:b/>
          <w:kern w:val="0"/>
          <w:sz w:val="30"/>
          <w:highlight w:val="none"/>
        </w:rPr>
        <w:t>第四章 评标标准</w:t>
      </w:r>
    </w:p>
    <w:tbl>
      <w:tblPr>
        <w:tblStyle w:val="25"/>
        <w:tblW w:w="93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0"/>
        <w:gridCol w:w="7590"/>
      </w:tblGrid>
      <w:tr w14:paraId="57D4E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20" w:type="dxa"/>
            <w:noWrap w:val="0"/>
            <w:vAlign w:val="center"/>
          </w:tcPr>
          <w:p w14:paraId="1906FEA2">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评分内容</w:t>
            </w:r>
          </w:p>
        </w:tc>
        <w:tc>
          <w:tcPr>
            <w:tcW w:w="7590" w:type="dxa"/>
            <w:noWrap w:val="0"/>
            <w:vAlign w:val="center"/>
          </w:tcPr>
          <w:p w14:paraId="4B6BD213">
            <w:pPr>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rPr>
              <w:t>评分</w:t>
            </w:r>
            <w:r>
              <w:rPr>
                <w:rFonts w:hint="eastAsia" w:ascii="宋体" w:hAnsi="宋体" w:eastAsia="宋体" w:cs="宋体"/>
                <w:b/>
                <w:bCs/>
                <w:kern w:val="0"/>
                <w:sz w:val="24"/>
                <w:szCs w:val="24"/>
                <w:highlight w:val="none"/>
                <w:lang w:val="en-US" w:eastAsia="zh-CN"/>
              </w:rPr>
              <w:t>细则</w:t>
            </w:r>
          </w:p>
        </w:tc>
      </w:tr>
      <w:tr w14:paraId="25A37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20" w:type="dxa"/>
            <w:noWrap w:val="0"/>
            <w:vAlign w:val="center"/>
          </w:tcPr>
          <w:p w14:paraId="04A7287F">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投标报价（30分）</w:t>
            </w:r>
          </w:p>
        </w:tc>
        <w:tc>
          <w:tcPr>
            <w:tcW w:w="7590" w:type="dxa"/>
            <w:noWrap w:val="0"/>
            <w:vAlign w:val="center"/>
          </w:tcPr>
          <w:p w14:paraId="71CB811C">
            <w:pPr>
              <w:numPr>
                <w:ilvl w:val="0"/>
                <w:numId w:val="0"/>
              </w:numPr>
              <w:rPr>
                <w:rFonts w:hint="eastAsia" w:ascii="宋体" w:hAnsi="宋体" w:eastAsia="宋体" w:cs="宋体"/>
                <w:kern w:val="0"/>
                <w:sz w:val="24"/>
                <w:highlight w:val="none"/>
                <w:lang w:val="en-US" w:eastAsia="zh-CN"/>
              </w:rPr>
            </w:pPr>
            <w:bookmarkStart w:id="0" w:name="OLE_LINK10"/>
            <w:r>
              <w:rPr>
                <w:rFonts w:hint="eastAsia" w:ascii="宋体" w:hAnsi="宋体" w:eastAsia="宋体" w:cs="宋体"/>
                <w:kern w:val="0"/>
                <w:sz w:val="24"/>
                <w:highlight w:val="none"/>
                <w:lang w:val="en-US" w:eastAsia="zh-CN"/>
              </w:rPr>
              <w:t>价格分计算，即满足招标文件要求且投标价格最低的投标报价为评标基准价，其价格分为满分30分。其他投标人的价格分按照下列公式计算：</w:t>
            </w:r>
          </w:p>
          <w:p w14:paraId="5B1713EB">
            <w:pPr>
              <w:numPr>
                <w:ilvl w:val="0"/>
                <w:numId w:val="0"/>
              </w:numP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投标报价得分=（评标基准价／投标报价）×30</w:t>
            </w:r>
          </w:p>
          <w:p w14:paraId="5534A667">
            <w:pPr>
              <w:numPr>
                <w:ilvl w:val="0"/>
                <w:numId w:val="0"/>
              </w:numP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（分值计算结果保留两位小数）</w:t>
            </w:r>
            <w:bookmarkEnd w:id="0"/>
          </w:p>
          <w:p w14:paraId="08B60FC2">
            <w:pPr>
              <w:spacing w:line="24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注：促进本国产品优惠政策：政府采购活动中既有本国产品又有非本国产品参与竞争的，依法对本国产品给予价格评审优惠，对本国产品的报价给予20%的价格扣除，用扣除后的价格参与评审。</w:t>
            </w:r>
          </w:p>
          <w:p w14:paraId="433A6E9C">
            <w:pPr>
              <w:spacing w:line="24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127A186">
            <w:pPr>
              <w:spacing w:line="24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该投标人的评审价格=《开标一览表》中的“总价”*（100%-20%）</w:t>
            </w:r>
          </w:p>
          <w:p w14:paraId="520EFB3D">
            <w:pPr>
              <w:numPr>
                <w:ilvl w:val="0"/>
                <w:numId w:val="0"/>
              </w:numPr>
              <w:rPr>
                <w:rFonts w:hint="eastAsia" w:ascii="宋体" w:hAnsi="宋体" w:eastAsia="宋体" w:cs="宋体"/>
                <w:kern w:val="0"/>
                <w:sz w:val="24"/>
                <w:highlight w:val="none"/>
                <w:lang w:val="en-US" w:eastAsia="zh-CN"/>
              </w:rPr>
            </w:pPr>
            <w:r>
              <w:rPr>
                <w:rFonts w:hint="eastAsia" w:ascii="宋体" w:hAnsi="宋体" w:eastAsia="宋体" w:cs="宋体"/>
                <w:color w:val="auto"/>
                <w:kern w:val="0"/>
                <w:sz w:val="24"/>
                <w:szCs w:val="24"/>
                <w:lang w:val="en-US" w:eastAsia="zh-CN"/>
              </w:rPr>
              <w:t>享受价格评审优惠不改变最终中标价格，政府采购合同仍按照中标供应商的报价签订。</w:t>
            </w:r>
          </w:p>
        </w:tc>
      </w:tr>
      <w:tr w14:paraId="68C29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0" w:hRule="atLeast"/>
          <w:jc w:val="center"/>
        </w:trPr>
        <w:tc>
          <w:tcPr>
            <w:tcW w:w="1720" w:type="dxa"/>
            <w:noWrap w:val="0"/>
            <w:vAlign w:val="center"/>
          </w:tcPr>
          <w:p w14:paraId="2DF6B949">
            <w:pPr>
              <w:jc w:val="center"/>
              <w:rPr>
                <w:rFonts w:hint="eastAsia" w:ascii="宋体" w:hAnsi="宋体" w:eastAsia="宋体" w:cs="宋体"/>
                <w:color w:val="000000"/>
                <w:kern w:val="0"/>
                <w:sz w:val="24"/>
                <w:szCs w:val="24"/>
                <w:highlight w:val="none"/>
              </w:rPr>
            </w:pPr>
            <w:r>
              <w:rPr>
                <w:rFonts w:hint="eastAsia" w:ascii="宋体" w:hAnsi="宋体" w:eastAsia="宋体" w:cs="宋体"/>
                <w:color w:val="auto"/>
                <w:kern w:val="0"/>
                <w:sz w:val="24"/>
                <w:szCs w:val="24"/>
                <w:highlight w:val="none"/>
              </w:rPr>
              <w:t>技术参数（</w:t>
            </w: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分）</w:t>
            </w:r>
          </w:p>
        </w:tc>
        <w:tc>
          <w:tcPr>
            <w:tcW w:w="7590" w:type="dxa"/>
            <w:noWrap w:val="0"/>
            <w:vAlign w:val="center"/>
          </w:tcPr>
          <w:p w14:paraId="0D39F90D">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依据投标文件中偏离表、技术规格说明对招标文件《第六章 采购需求》</w:t>
            </w:r>
            <w:r>
              <w:rPr>
                <w:rFonts w:hint="eastAsia" w:ascii="宋体" w:hAnsi="宋体" w:eastAsia="宋体" w:cs="宋体"/>
                <w:color w:val="000000"/>
                <w:kern w:val="0"/>
                <w:sz w:val="24"/>
                <w:szCs w:val="24"/>
                <w:highlight w:val="none"/>
                <w:lang w:eastAsia="zh-CN"/>
              </w:rPr>
              <w:t>中</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四、</w:t>
            </w:r>
            <w:r>
              <w:rPr>
                <w:rFonts w:hint="eastAsia" w:ascii="宋体" w:hAnsi="宋体" w:eastAsia="宋体" w:cs="宋体"/>
                <w:b w:val="0"/>
                <w:bCs w:val="0"/>
                <w:color w:val="auto"/>
                <w:kern w:val="0"/>
                <w:sz w:val="24"/>
                <w:szCs w:val="24"/>
              </w:rPr>
              <w:t>技术参数要求”</w:t>
            </w:r>
            <w:r>
              <w:rPr>
                <w:rFonts w:hint="eastAsia" w:ascii="宋体" w:hAnsi="宋体" w:eastAsia="宋体" w:cs="宋体"/>
                <w:color w:val="000000"/>
                <w:kern w:val="0"/>
                <w:sz w:val="24"/>
                <w:szCs w:val="24"/>
                <w:highlight w:val="none"/>
              </w:rPr>
              <w:t>满足程度进行评价。</w:t>
            </w:r>
          </w:p>
          <w:p w14:paraId="29D32748">
            <w:pPr>
              <w:rPr>
                <w:rFonts w:hint="default" w:ascii="Segoe UI" w:hAnsi="Segoe UI" w:eastAsia="Segoe UI" w:cs="Segoe UI"/>
                <w:i w:val="0"/>
                <w:iCs w:val="0"/>
                <w:caps w:val="0"/>
                <w:color w:val="0F1115"/>
                <w:spacing w:val="0"/>
                <w:kern w:val="0"/>
                <w:sz w:val="24"/>
                <w:szCs w:val="24"/>
                <w:shd w:val="clear" w:color="auto" w:fill="FFFFFF"/>
              </w:rPr>
            </w:pPr>
            <w:r>
              <w:rPr>
                <w:rFonts w:hint="default" w:ascii="Segoe UI" w:hAnsi="Segoe UI" w:eastAsia="Segoe UI" w:cs="Segoe UI"/>
                <w:i w:val="0"/>
                <w:iCs w:val="0"/>
                <w:caps w:val="0"/>
                <w:color w:val="0F1115"/>
                <w:spacing w:val="0"/>
                <w:kern w:val="0"/>
                <w:sz w:val="24"/>
                <w:szCs w:val="24"/>
                <w:shd w:val="clear" w:color="auto" w:fill="FFFFFF"/>
              </w:rPr>
              <w:t>满足招标文件基本技术要求的得</w:t>
            </w:r>
            <w:r>
              <w:rPr>
                <w:rFonts w:hint="eastAsia" w:ascii="Segoe UI" w:hAnsi="Segoe UI" w:eastAsia="宋体" w:cs="Segoe UI"/>
                <w:i w:val="0"/>
                <w:iCs w:val="0"/>
                <w:caps w:val="0"/>
                <w:color w:val="0F1115"/>
                <w:spacing w:val="0"/>
                <w:kern w:val="0"/>
                <w:sz w:val="24"/>
                <w:szCs w:val="24"/>
                <w:shd w:val="clear" w:color="auto" w:fill="FFFFFF"/>
                <w:lang w:val="en-US" w:eastAsia="zh-CN"/>
              </w:rPr>
              <w:t>26</w:t>
            </w:r>
            <w:r>
              <w:rPr>
                <w:rFonts w:hint="default" w:ascii="Segoe UI" w:hAnsi="Segoe UI" w:eastAsia="Segoe UI" w:cs="Segoe UI"/>
                <w:i w:val="0"/>
                <w:iCs w:val="0"/>
                <w:caps w:val="0"/>
                <w:color w:val="0F1115"/>
                <w:spacing w:val="0"/>
                <w:kern w:val="0"/>
                <w:sz w:val="24"/>
                <w:szCs w:val="24"/>
                <w:shd w:val="clear" w:color="auto" w:fill="FFFFFF"/>
              </w:rPr>
              <w:t>分，加“★”为重要参数，不允许负偏离，否则投标无效；加“▲”为次重要参数</w:t>
            </w:r>
            <w:r>
              <w:rPr>
                <w:rFonts w:hint="default" w:ascii="Segoe UI" w:hAnsi="Segoe UI" w:eastAsia="Segoe UI" w:cs="Segoe UI"/>
                <w:b w:val="0"/>
                <w:bCs w:val="0"/>
                <w:i w:val="0"/>
                <w:iCs w:val="0"/>
                <w:caps w:val="0"/>
                <w:color w:val="auto"/>
                <w:spacing w:val="0"/>
                <w:kern w:val="0"/>
                <w:sz w:val="24"/>
                <w:szCs w:val="24"/>
                <w:shd w:val="clear" w:color="auto" w:fill="FFFFFF"/>
              </w:rPr>
              <w:t>，</w:t>
            </w:r>
            <w:r>
              <w:rPr>
                <w:rStyle w:val="28"/>
                <w:rFonts w:hint="default" w:ascii="Segoe UI" w:hAnsi="Segoe UI" w:eastAsia="Segoe UI" w:cs="Segoe UI"/>
                <w:b w:val="0"/>
                <w:bCs w:val="0"/>
                <w:i w:val="0"/>
                <w:iCs w:val="0"/>
                <w:caps w:val="0"/>
                <w:color w:val="auto"/>
                <w:spacing w:val="0"/>
                <w:kern w:val="0"/>
                <w:sz w:val="24"/>
                <w:szCs w:val="24"/>
                <w:shd w:val="clear" w:color="auto" w:fill="FFFFFF"/>
              </w:rPr>
              <w:t>有不满足或负偏离的</w:t>
            </w:r>
            <w:r>
              <w:rPr>
                <w:rFonts w:hint="default" w:ascii="Segoe UI" w:hAnsi="Segoe UI" w:eastAsia="Segoe UI" w:cs="Segoe UI"/>
                <w:b w:val="0"/>
                <w:bCs w:val="0"/>
                <w:i w:val="0"/>
                <w:iCs w:val="0"/>
                <w:caps w:val="0"/>
                <w:color w:val="auto"/>
                <w:spacing w:val="0"/>
                <w:kern w:val="0"/>
                <w:sz w:val="24"/>
                <w:szCs w:val="24"/>
                <w:shd w:val="clear" w:color="auto" w:fill="FFFFFF"/>
              </w:rPr>
              <w:t>，每一项扣</w:t>
            </w:r>
            <w:r>
              <w:rPr>
                <w:rFonts w:hint="eastAsia" w:ascii="Segoe UI" w:hAnsi="Segoe UI" w:eastAsia="宋体" w:cs="Segoe UI"/>
                <w:b w:val="0"/>
                <w:bCs w:val="0"/>
                <w:i w:val="0"/>
                <w:iCs w:val="0"/>
                <w:caps w:val="0"/>
                <w:color w:val="auto"/>
                <w:spacing w:val="0"/>
                <w:kern w:val="0"/>
                <w:sz w:val="24"/>
                <w:szCs w:val="24"/>
                <w:shd w:val="clear" w:color="auto" w:fill="FFFFFF"/>
                <w:lang w:val="en-US" w:eastAsia="zh-CN"/>
              </w:rPr>
              <w:t>3</w:t>
            </w:r>
            <w:r>
              <w:rPr>
                <w:rFonts w:hint="default" w:ascii="Segoe UI" w:hAnsi="Segoe UI" w:eastAsia="Segoe UI" w:cs="Segoe UI"/>
                <w:b w:val="0"/>
                <w:bCs w:val="0"/>
                <w:i w:val="0"/>
                <w:iCs w:val="0"/>
                <w:caps w:val="0"/>
                <w:color w:val="auto"/>
                <w:spacing w:val="0"/>
                <w:kern w:val="0"/>
                <w:sz w:val="24"/>
                <w:szCs w:val="24"/>
                <w:shd w:val="clear" w:color="auto" w:fill="FFFFFF"/>
              </w:rPr>
              <w:t>分；其他未标注参数为一般响应指标，</w:t>
            </w:r>
            <w:r>
              <w:rPr>
                <w:rStyle w:val="28"/>
                <w:rFonts w:hint="default" w:ascii="Segoe UI" w:hAnsi="Segoe UI" w:eastAsia="Segoe UI" w:cs="Segoe UI"/>
                <w:b w:val="0"/>
                <w:bCs w:val="0"/>
                <w:i w:val="0"/>
                <w:iCs w:val="0"/>
                <w:caps w:val="0"/>
                <w:color w:val="auto"/>
                <w:spacing w:val="0"/>
                <w:kern w:val="0"/>
                <w:sz w:val="24"/>
                <w:szCs w:val="24"/>
                <w:shd w:val="clear" w:color="auto" w:fill="FFFFFF"/>
              </w:rPr>
              <w:t>有不满足或负偏离的</w:t>
            </w:r>
            <w:r>
              <w:rPr>
                <w:rFonts w:hint="default" w:ascii="Segoe UI" w:hAnsi="Segoe UI" w:eastAsia="Segoe UI" w:cs="Segoe UI"/>
                <w:b w:val="0"/>
                <w:bCs w:val="0"/>
                <w:i w:val="0"/>
                <w:iCs w:val="0"/>
                <w:caps w:val="0"/>
                <w:color w:val="auto"/>
                <w:spacing w:val="0"/>
                <w:kern w:val="0"/>
                <w:sz w:val="24"/>
                <w:szCs w:val="24"/>
                <w:shd w:val="clear" w:color="auto" w:fill="FFFFFF"/>
              </w:rPr>
              <w:t>，每一项扣1分，扣完为止；本项最高得</w:t>
            </w:r>
            <w:r>
              <w:rPr>
                <w:rFonts w:hint="eastAsia" w:ascii="Segoe UI" w:hAnsi="Segoe UI" w:eastAsia="宋体" w:cs="Segoe UI"/>
                <w:b w:val="0"/>
                <w:bCs w:val="0"/>
                <w:i w:val="0"/>
                <w:iCs w:val="0"/>
                <w:caps w:val="0"/>
                <w:color w:val="auto"/>
                <w:spacing w:val="0"/>
                <w:kern w:val="0"/>
                <w:sz w:val="24"/>
                <w:szCs w:val="24"/>
                <w:shd w:val="clear" w:color="auto" w:fill="FFFFFF"/>
                <w:lang w:val="en-US" w:eastAsia="zh-CN"/>
              </w:rPr>
              <w:t>26</w:t>
            </w:r>
            <w:r>
              <w:rPr>
                <w:rFonts w:hint="default" w:ascii="Segoe UI" w:hAnsi="Segoe UI" w:eastAsia="Segoe UI" w:cs="Segoe UI"/>
                <w:b w:val="0"/>
                <w:bCs w:val="0"/>
                <w:i w:val="0"/>
                <w:iCs w:val="0"/>
                <w:caps w:val="0"/>
                <w:color w:val="auto"/>
                <w:spacing w:val="0"/>
                <w:kern w:val="0"/>
                <w:sz w:val="24"/>
                <w:szCs w:val="24"/>
                <w:shd w:val="clear" w:color="auto" w:fill="FFFFFF"/>
              </w:rPr>
              <w:t>分，最低得0分</w:t>
            </w:r>
            <w:r>
              <w:rPr>
                <w:rFonts w:hint="default" w:ascii="Segoe UI" w:hAnsi="Segoe UI" w:eastAsia="Segoe UI" w:cs="Segoe UI"/>
                <w:i w:val="0"/>
                <w:iCs w:val="0"/>
                <w:caps w:val="0"/>
                <w:color w:val="0F1115"/>
                <w:spacing w:val="0"/>
                <w:kern w:val="0"/>
                <w:sz w:val="24"/>
                <w:szCs w:val="24"/>
                <w:shd w:val="clear" w:color="auto" w:fill="FFFFFF"/>
              </w:rPr>
              <w:t>。</w:t>
            </w:r>
          </w:p>
          <w:p w14:paraId="1AA9B179">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注：</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未按照招标文件提供证明材料的视为不满足。</w:t>
            </w:r>
          </w:p>
          <w:p w14:paraId="39F82270">
            <w:pPr>
              <w:rPr>
                <w:rFonts w:hint="eastAsia" w:ascii="宋体" w:hAnsi="宋体" w:eastAsia="宋体" w:cs="宋体"/>
                <w:b w:val="0"/>
                <w:bCs w:val="0"/>
                <w:color w:val="FF0000"/>
                <w:kern w:val="0"/>
                <w:sz w:val="24"/>
                <w:szCs w:val="24"/>
                <w:lang w:val="en-US" w:eastAsia="zh-CN"/>
              </w:rPr>
            </w:pPr>
            <w:r>
              <w:rPr>
                <w:rFonts w:hint="eastAsia" w:ascii="宋体" w:hAnsi="宋体" w:eastAsia="宋体" w:cs="宋体"/>
                <w:b/>
                <w:bCs/>
                <w:color w:val="auto"/>
                <w:kern w:val="0"/>
                <w:sz w:val="24"/>
                <w:szCs w:val="24"/>
                <w:lang w:val="en-US" w:eastAsia="zh-CN"/>
              </w:rPr>
              <w:t>2、</w:t>
            </w:r>
            <w:r>
              <w:rPr>
                <w:rFonts w:hint="default" w:ascii="Segoe UI" w:hAnsi="Segoe UI" w:eastAsia="Segoe UI" w:cs="Segoe UI"/>
                <w:b/>
                <w:bCs/>
                <w:i w:val="0"/>
                <w:iCs w:val="0"/>
                <w:caps w:val="0"/>
                <w:color w:val="auto"/>
                <w:spacing w:val="0"/>
                <w:kern w:val="0"/>
                <w:sz w:val="24"/>
                <w:szCs w:val="24"/>
                <w:shd w:val="clear" w:color="auto" w:fill="FFFFFF"/>
              </w:rPr>
              <w:t>参数符号说明：“★”重要参数；“▲”次重要参数；未标注为一般响应指标。</w:t>
            </w:r>
          </w:p>
        </w:tc>
      </w:tr>
      <w:tr w14:paraId="2CFD1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1720" w:type="dxa"/>
            <w:noWrap w:val="0"/>
            <w:vAlign w:val="center"/>
          </w:tcPr>
          <w:p w14:paraId="2864DFAA">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所投产品性能与质量评价（</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分）</w:t>
            </w:r>
          </w:p>
        </w:tc>
        <w:tc>
          <w:tcPr>
            <w:tcW w:w="7590" w:type="dxa"/>
            <w:noWrap w:val="0"/>
            <w:vAlign w:val="center"/>
          </w:tcPr>
          <w:p w14:paraId="12394D16">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根据投标人</w:t>
            </w:r>
            <w:r>
              <w:rPr>
                <w:rFonts w:hint="eastAsia" w:ascii="宋体" w:hAnsi="宋体" w:eastAsia="宋体" w:cs="宋体"/>
                <w:color w:val="000000"/>
                <w:kern w:val="0"/>
                <w:sz w:val="24"/>
                <w:szCs w:val="24"/>
                <w:highlight w:val="none"/>
                <w:lang w:val="en-US" w:eastAsia="zh-CN"/>
              </w:rPr>
              <w:t>投标文件中提供的偏离表内容以及</w:t>
            </w:r>
            <w:r>
              <w:rPr>
                <w:rFonts w:hint="eastAsia" w:ascii="宋体" w:hAnsi="宋体" w:eastAsia="宋体" w:cs="宋体"/>
                <w:color w:val="000000"/>
                <w:kern w:val="0"/>
                <w:sz w:val="24"/>
                <w:szCs w:val="24"/>
                <w:highlight w:val="none"/>
              </w:rPr>
              <w:t>所投产品的产品手册、产品实样照片、配置清单等，对产品性能稳定性、质量可靠性、技术先进性、配置合理性等方面进行评价。</w:t>
            </w:r>
          </w:p>
          <w:p w14:paraId="39B72A12">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性能稳定性</w:t>
            </w:r>
            <w:r>
              <w:rPr>
                <w:rFonts w:hint="eastAsia" w:ascii="宋体" w:hAnsi="宋体" w:eastAsia="宋体" w:cs="宋体"/>
                <w:color w:val="000000"/>
                <w:kern w:val="0"/>
                <w:sz w:val="24"/>
                <w:szCs w:val="24"/>
                <w:highlight w:val="none"/>
                <w:lang w:val="en-US" w:eastAsia="zh-CN"/>
              </w:rPr>
              <w:t>和设备配置</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分）：性能稳定性高</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配置合理</w:t>
            </w:r>
            <w:r>
              <w:rPr>
                <w:rFonts w:hint="eastAsia" w:ascii="宋体" w:hAnsi="宋体" w:eastAsia="宋体" w:cs="宋体"/>
                <w:color w:val="000000"/>
                <w:kern w:val="0"/>
                <w:sz w:val="24"/>
                <w:szCs w:val="24"/>
                <w:highlight w:val="none"/>
              </w:rPr>
              <w:t>的得</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分；性能稳定性较高</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配置较合理</w:t>
            </w:r>
            <w:r>
              <w:rPr>
                <w:rFonts w:hint="eastAsia" w:ascii="宋体" w:hAnsi="宋体" w:eastAsia="宋体" w:cs="宋体"/>
                <w:color w:val="000000"/>
                <w:kern w:val="0"/>
                <w:sz w:val="24"/>
                <w:szCs w:val="24"/>
                <w:highlight w:val="none"/>
              </w:rPr>
              <w:t>的得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分；性能稳定性</w:t>
            </w:r>
            <w:r>
              <w:rPr>
                <w:rFonts w:hint="eastAsia" w:ascii="宋体" w:hAnsi="宋体" w:eastAsia="宋体" w:cs="宋体"/>
                <w:color w:val="000000"/>
                <w:kern w:val="0"/>
                <w:sz w:val="24"/>
                <w:szCs w:val="24"/>
                <w:highlight w:val="none"/>
                <w:lang w:val="en-US" w:eastAsia="zh-CN"/>
              </w:rPr>
              <w:t>和配置</w:t>
            </w:r>
            <w:r>
              <w:rPr>
                <w:rFonts w:hint="eastAsia" w:ascii="宋体" w:hAnsi="宋体" w:eastAsia="宋体" w:cs="宋体"/>
                <w:color w:val="000000"/>
                <w:kern w:val="0"/>
                <w:sz w:val="24"/>
                <w:szCs w:val="24"/>
                <w:highlight w:val="none"/>
              </w:rPr>
              <w:t>一般的得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分；性能稳定性</w:t>
            </w:r>
            <w:r>
              <w:rPr>
                <w:rFonts w:hint="eastAsia" w:ascii="宋体" w:hAnsi="宋体" w:eastAsia="宋体" w:cs="宋体"/>
                <w:color w:val="000000"/>
                <w:kern w:val="0"/>
                <w:sz w:val="24"/>
                <w:szCs w:val="24"/>
                <w:highlight w:val="none"/>
                <w:lang w:val="en-US" w:eastAsia="zh-CN"/>
              </w:rPr>
              <w:t>和配置</w:t>
            </w:r>
            <w:r>
              <w:rPr>
                <w:rFonts w:hint="eastAsia" w:ascii="宋体" w:hAnsi="宋体" w:eastAsia="宋体" w:cs="宋体"/>
                <w:color w:val="000000"/>
                <w:kern w:val="0"/>
                <w:sz w:val="24"/>
                <w:szCs w:val="24"/>
                <w:highlight w:val="none"/>
              </w:rPr>
              <w:t>较差的得0分；</w:t>
            </w:r>
          </w:p>
          <w:p w14:paraId="39C78399">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质量可靠性（</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分）：质量可靠性高的得</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分；产品质量可靠性较高的得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分；质量可靠性程度一般的得1分；质量可靠性程度较差的得0分；</w:t>
            </w:r>
          </w:p>
          <w:p w14:paraId="32E22372">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技术先进性（</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分）：技术先进的得</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分；技术一般的得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分；技术较落后的得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w:t>
            </w:r>
          </w:p>
          <w:p w14:paraId="2F384BA2">
            <w:pPr>
              <w:widowControl w:val="0"/>
              <w:ind w:left="0" w:right="33" w:firstLine="0"/>
              <w:jc w:val="both"/>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未提供不得分。本项最高得12分，最低不得分。</w:t>
            </w:r>
          </w:p>
        </w:tc>
      </w:tr>
      <w:tr w14:paraId="0BE79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20" w:type="dxa"/>
            <w:noWrap w:val="0"/>
            <w:vAlign w:val="center"/>
          </w:tcPr>
          <w:p w14:paraId="6A82E93E">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项目</w:t>
            </w:r>
            <w:r>
              <w:rPr>
                <w:rFonts w:hint="eastAsia" w:ascii="宋体" w:hAnsi="宋体" w:eastAsia="宋体" w:cs="宋体"/>
                <w:color w:val="000000"/>
                <w:kern w:val="0"/>
                <w:sz w:val="24"/>
                <w:szCs w:val="24"/>
                <w:highlight w:val="none"/>
              </w:rPr>
              <w:t>实施方案（</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分）</w:t>
            </w:r>
          </w:p>
        </w:tc>
        <w:tc>
          <w:tcPr>
            <w:tcW w:w="7590" w:type="dxa"/>
            <w:noWrap w:val="0"/>
            <w:vAlign w:val="center"/>
          </w:tcPr>
          <w:p w14:paraId="2AD220AE">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根据投标人投标文件中提供的</w:t>
            </w:r>
            <w:r>
              <w:rPr>
                <w:rFonts w:hint="eastAsia" w:ascii="宋体" w:hAnsi="宋体" w:eastAsia="宋体" w:cs="宋体"/>
                <w:color w:val="000000"/>
                <w:kern w:val="0"/>
                <w:sz w:val="24"/>
                <w:szCs w:val="24"/>
                <w:highlight w:val="none"/>
              </w:rPr>
              <w:t>项目实施方案</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内容须包含但不限于：质量保障措施、实施人员配备、</w:t>
            </w:r>
            <w:r>
              <w:rPr>
                <w:rFonts w:hint="eastAsia" w:ascii="宋体" w:hAnsi="宋体" w:eastAsia="宋体" w:cs="宋体"/>
                <w:color w:val="000000"/>
                <w:kern w:val="0"/>
                <w:sz w:val="24"/>
                <w:szCs w:val="24"/>
                <w:highlight w:val="none"/>
              </w:rPr>
              <w:t>配送</w:t>
            </w:r>
            <w:r>
              <w:rPr>
                <w:rFonts w:hint="eastAsia" w:ascii="宋体" w:hAnsi="宋体" w:eastAsia="宋体" w:cs="宋体"/>
                <w:color w:val="000000"/>
                <w:kern w:val="0"/>
                <w:sz w:val="24"/>
                <w:szCs w:val="24"/>
                <w:highlight w:val="none"/>
                <w:lang w:val="en-US" w:eastAsia="zh-CN"/>
              </w:rPr>
              <w:t>计划</w:t>
            </w:r>
            <w:r>
              <w:rPr>
                <w:rFonts w:hint="eastAsia" w:ascii="宋体" w:hAnsi="宋体" w:eastAsia="宋体" w:cs="宋体"/>
                <w:color w:val="000000"/>
                <w:kern w:val="0"/>
                <w:sz w:val="24"/>
                <w:szCs w:val="24"/>
                <w:highlight w:val="none"/>
              </w:rPr>
              <w:t>、实施组织计划、进度计划</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安装</w:t>
            </w:r>
            <w:r>
              <w:rPr>
                <w:rFonts w:hint="eastAsia" w:ascii="宋体" w:hAnsi="宋体" w:eastAsia="宋体" w:cs="宋体"/>
                <w:color w:val="auto"/>
                <w:kern w:val="0"/>
                <w:sz w:val="24"/>
                <w:szCs w:val="24"/>
                <w:highlight w:val="none"/>
              </w:rPr>
              <w:t>调试、数据对接</w:t>
            </w:r>
            <w:r>
              <w:rPr>
                <w:rFonts w:hint="eastAsia" w:ascii="宋体" w:hAnsi="宋体" w:eastAsia="宋体" w:cs="宋体"/>
                <w:color w:val="auto"/>
                <w:kern w:val="0"/>
                <w:sz w:val="24"/>
                <w:szCs w:val="24"/>
                <w:highlight w:val="none"/>
                <w:lang w:eastAsia="zh-CN"/>
              </w:rPr>
              <w:t>技术</w:t>
            </w:r>
            <w:r>
              <w:rPr>
                <w:rFonts w:hint="eastAsia" w:ascii="宋体" w:hAnsi="宋体" w:eastAsia="宋体" w:cs="宋体"/>
                <w:color w:val="auto"/>
                <w:kern w:val="0"/>
                <w:sz w:val="24"/>
                <w:szCs w:val="24"/>
                <w:highlight w:val="none"/>
              </w:rPr>
              <w:t>方案</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对内容的全面性、针对性、可行性进行评价。</w:t>
            </w:r>
          </w:p>
          <w:p w14:paraId="596943CD">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全面性（</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分）：全面具体详实得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分；较全面得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分；基本具备的得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w:t>
            </w:r>
          </w:p>
          <w:p w14:paraId="63C13AE3">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针对性</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：针对性强得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分；针对性较强得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分；针对性不强得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w:t>
            </w:r>
          </w:p>
          <w:p w14:paraId="748D7635">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可行性（</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：符合实际切实可行得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分；较切实可行得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可行性欠缺得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w:t>
            </w:r>
          </w:p>
          <w:p w14:paraId="1ACF5FA1">
            <w:pPr>
              <w:widowControl w:val="0"/>
              <w:ind w:left="0" w:right="33" w:firstLine="0"/>
              <w:jc w:val="both"/>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未提供不得分。本项最高得9分，最低不得分。</w:t>
            </w:r>
          </w:p>
        </w:tc>
      </w:tr>
      <w:tr w14:paraId="5027E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1720" w:type="dxa"/>
            <w:vMerge w:val="restart"/>
            <w:noWrap w:val="0"/>
            <w:vAlign w:val="center"/>
          </w:tcPr>
          <w:p w14:paraId="6E47B152">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售后服务</w:t>
            </w:r>
            <w:r>
              <w:rPr>
                <w:rFonts w:hint="eastAsia" w:ascii="宋体" w:hAnsi="宋体" w:eastAsia="宋体" w:cs="宋体"/>
                <w:color w:val="000000"/>
                <w:kern w:val="0"/>
                <w:sz w:val="24"/>
                <w:szCs w:val="24"/>
                <w:highlight w:val="none"/>
                <w:lang w:eastAsia="zh-CN"/>
              </w:rPr>
              <w:t>方案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18</w:t>
            </w:r>
            <w:r>
              <w:rPr>
                <w:rFonts w:hint="eastAsia" w:ascii="宋体" w:hAnsi="宋体" w:eastAsia="宋体" w:cs="宋体"/>
                <w:color w:val="000000"/>
                <w:kern w:val="0"/>
                <w:sz w:val="24"/>
                <w:szCs w:val="24"/>
                <w:highlight w:val="none"/>
              </w:rPr>
              <w:t>分）</w:t>
            </w:r>
          </w:p>
        </w:tc>
        <w:tc>
          <w:tcPr>
            <w:tcW w:w="7590" w:type="dxa"/>
            <w:noWrap w:val="0"/>
            <w:vAlign w:val="center"/>
          </w:tcPr>
          <w:p w14:paraId="6EB9B1EB">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1、质保期内售后服务方案（包含但不限于服务方式、响应时间、故障处理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售后服务人员配备</w:t>
            </w:r>
            <w:r>
              <w:rPr>
                <w:rFonts w:hint="eastAsia" w:ascii="宋体" w:hAnsi="宋体" w:eastAsia="宋体" w:cs="宋体"/>
                <w:color w:val="000000"/>
                <w:kern w:val="0"/>
                <w:sz w:val="24"/>
                <w:szCs w:val="24"/>
                <w:highlight w:val="none"/>
              </w:rPr>
              <w:t>等）（</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分）：</w:t>
            </w:r>
          </w:p>
          <w:p w14:paraId="5E9D8A4C">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对内容的全面性、针对性</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可行性</w:t>
            </w:r>
            <w:r>
              <w:rPr>
                <w:rFonts w:hint="eastAsia" w:ascii="宋体" w:hAnsi="宋体" w:eastAsia="宋体" w:cs="宋体"/>
                <w:color w:val="000000"/>
                <w:kern w:val="0"/>
                <w:sz w:val="24"/>
                <w:szCs w:val="24"/>
                <w:highlight w:val="none"/>
              </w:rPr>
              <w:t>进行评价。</w:t>
            </w:r>
          </w:p>
          <w:p w14:paraId="7935CC33">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全面性（</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分）：全面具体详实得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分；较全面得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分；基本具备的得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w:t>
            </w:r>
          </w:p>
          <w:p w14:paraId="4C57C087">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针对性</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：针对性强得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分；针对性较强得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分；针对性不强得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w:t>
            </w:r>
          </w:p>
          <w:p w14:paraId="213CE057">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可行性（</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：符合实际切实可行得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分；较切实可行得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可行性欠缺得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w:t>
            </w:r>
          </w:p>
          <w:p w14:paraId="132DDABD">
            <w:pPr>
              <w:widowControl w:val="0"/>
              <w:ind w:left="0" w:right="33" w:firstLine="0"/>
              <w:jc w:val="both"/>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未提供不得分。本项最高得9分，最低不得分。</w:t>
            </w:r>
          </w:p>
        </w:tc>
      </w:tr>
      <w:tr w14:paraId="31655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3" w:hRule="atLeast"/>
          <w:jc w:val="center"/>
        </w:trPr>
        <w:tc>
          <w:tcPr>
            <w:tcW w:w="1720" w:type="dxa"/>
            <w:vMerge w:val="continue"/>
            <w:noWrap w:val="0"/>
            <w:vAlign w:val="center"/>
          </w:tcPr>
          <w:p w14:paraId="0CEBCF59">
            <w:pPr>
              <w:jc w:val="center"/>
              <w:rPr>
                <w:rFonts w:hint="eastAsia" w:ascii="宋体" w:hAnsi="宋体" w:eastAsia="宋体" w:cs="宋体"/>
                <w:color w:val="000000"/>
                <w:kern w:val="0"/>
                <w:sz w:val="24"/>
                <w:szCs w:val="24"/>
                <w:highlight w:val="none"/>
              </w:rPr>
            </w:pPr>
          </w:p>
        </w:tc>
        <w:tc>
          <w:tcPr>
            <w:tcW w:w="7590" w:type="dxa"/>
            <w:noWrap w:val="0"/>
            <w:vAlign w:val="center"/>
          </w:tcPr>
          <w:p w14:paraId="0D530607">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2、质保期</w:t>
            </w:r>
            <w:r>
              <w:rPr>
                <w:rFonts w:hint="eastAsia" w:ascii="宋体" w:hAnsi="宋体" w:eastAsia="宋体" w:cs="宋体"/>
                <w:color w:val="000000"/>
                <w:kern w:val="0"/>
                <w:sz w:val="24"/>
                <w:szCs w:val="24"/>
                <w:highlight w:val="none"/>
                <w:lang w:val="en-US" w:eastAsia="zh-CN"/>
              </w:rPr>
              <w:t>满</w:t>
            </w:r>
            <w:r>
              <w:rPr>
                <w:rFonts w:hint="eastAsia" w:ascii="宋体" w:hAnsi="宋体" w:eastAsia="宋体" w:cs="宋体"/>
                <w:color w:val="000000"/>
                <w:kern w:val="0"/>
                <w:sz w:val="24"/>
                <w:szCs w:val="24"/>
                <w:highlight w:val="none"/>
              </w:rPr>
              <w:t>后售后服务方案（包含但不限于服务方式、响应时间、故障处理、质保期满后配件供应等）（</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分）</w:t>
            </w:r>
          </w:p>
          <w:p w14:paraId="17FDDC22">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对内容的全面性、针对性</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可行性</w:t>
            </w:r>
            <w:r>
              <w:rPr>
                <w:rFonts w:hint="eastAsia" w:ascii="宋体" w:hAnsi="宋体" w:eastAsia="宋体" w:cs="宋体"/>
                <w:color w:val="000000"/>
                <w:kern w:val="0"/>
                <w:sz w:val="24"/>
                <w:szCs w:val="24"/>
                <w:highlight w:val="none"/>
              </w:rPr>
              <w:t>进行评价。</w:t>
            </w:r>
          </w:p>
          <w:p w14:paraId="074702EB">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全面性（</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分）：全面具体详实得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分；较全面得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分；基本具备的得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w:t>
            </w:r>
          </w:p>
          <w:p w14:paraId="0F9AE1DB">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针对性</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：针对性强得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分；针对性较强得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分；针对性不强得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w:t>
            </w:r>
          </w:p>
          <w:p w14:paraId="4BF6D448">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可行性（</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：符合实际切实可行得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分；较切实可行得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可行性欠缺得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w:t>
            </w:r>
          </w:p>
          <w:p w14:paraId="356408E9">
            <w:pPr>
              <w:widowControl w:val="0"/>
              <w:ind w:left="0" w:right="33" w:firstLine="0"/>
              <w:jc w:val="both"/>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未提供不得分。本项最高得9分，最低不得分。</w:t>
            </w:r>
          </w:p>
        </w:tc>
      </w:tr>
      <w:tr w14:paraId="3FBC6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5" w:hRule="atLeast"/>
          <w:jc w:val="center"/>
        </w:trPr>
        <w:tc>
          <w:tcPr>
            <w:tcW w:w="1720" w:type="dxa"/>
            <w:noWrap w:val="0"/>
            <w:vAlign w:val="center"/>
          </w:tcPr>
          <w:p w14:paraId="472EE19C">
            <w:pPr>
              <w:jc w:val="center"/>
              <w:rPr>
                <w:rFonts w:hint="eastAsia" w:ascii="宋体" w:hAnsi="宋体" w:eastAsia="宋体" w:cs="宋体"/>
                <w:color w:val="000000"/>
                <w:kern w:val="0"/>
                <w:sz w:val="24"/>
                <w:szCs w:val="24"/>
                <w:highlight w:val="none"/>
              </w:rPr>
            </w:pPr>
            <w:r>
              <w:rPr>
                <w:rFonts w:hint="eastAsia" w:ascii="宋体" w:hAnsi="宋体" w:eastAsia="宋体" w:cs="宋体"/>
                <w:b w:val="0"/>
                <w:bCs w:val="0"/>
                <w:color w:val="auto"/>
                <w:kern w:val="0"/>
                <w:sz w:val="24"/>
                <w:szCs w:val="24"/>
                <w:lang w:val="en-US" w:eastAsia="zh-CN"/>
              </w:rPr>
              <w:t>培训方案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w:t>
            </w:r>
          </w:p>
        </w:tc>
        <w:tc>
          <w:tcPr>
            <w:tcW w:w="7590" w:type="dxa"/>
            <w:noWrap w:val="0"/>
            <w:vAlign w:val="center"/>
          </w:tcPr>
          <w:p w14:paraId="3C8FC517">
            <w:pPr>
              <w:spacing w:line="240" w:lineRule="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color w:val="000000"/>
                <w:kern w:val="0"/>
                <w:sz w:val="24"/>
                <w:szCs w:val="24"/>
                <w:highlight w:val="none"/>
                <w:lang w:val="en-US" w:eastAsia="zh-CN"/>
              </w:rPr>
              <w:t>对投标人提供的技术培训方案，</w:t>
            </w:r>
            <w:r>
              <w:rPr>
                <w:rFonts w:hint="eastAsia" w:ascii="宋体" w:hAnsi="宋体" w:eastAsia="宋体" w:cs="宋体"/>
                <w:b w:val="0"/>
                <w:bCs w:val="0"/>
                <w:color w:val="000000"/>
                <w:kern w:val="0"/>
                <w:sz w:val="24"/>
                <w:szCs w:val="24"/>
                <w:lang w:val="en-US" w:eastAsia="zh-CN"/>
              </w:rPr>
              <w:t>内容包含但不限于：培训计划、培训内容、培训方式等方面进行评价。</w:t>
            </w:r>
          </w:p>
          <w:p w14:paraId="081C313B">
            <w:pPr>
              <w:spacing w:line="240" w:lineRule="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针对性强、符合实际切实可行的得3分；</w:t>
            </w:r>
          </w:p>
          <w:p w14:paraId="43241C87">
            <w:pPr>
              <w:spacing w:line="240" w:lineRule="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针对性一般、较可行的得2分；</w:t>
            </w:r>
          </w:p>
          <w:p w14:paraId="797B3593">
            <w:pPr>
              <w:spacing w:line="240" w:lineRule="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欠缺针对性和可行性的得1分。</w:t>
            </w:r>
          </w:p>
          <w:p w14:paraId="3E068318">
            <w:pPr>
              <w:widowControl w:val="0"/>
              <w:ind w:left="0" w:right="33" w:firstLine="0"/>
              <w:jc w:val="both"/>
              <w:rPr>
                <w:rFonts w:hint="eastAsia" w:ascii="Times New Roman" w:hAnsi="Times New Roman" w:eastAsia="宋体" w:cs="Times New Roman"/>
                <w:sz w:val="24"/>
                <w:szCs w:val="24"/>
                <w:lang w:val="en-US" w:eastAsia="zh-CN" w:bidi="ar-SA"/>
              </w:rPr>
            </w:pPr>
            <w:r>
              <w:rPr>
                <w:rFonts w:hint="eastAsia" w:ascii="宋体" w:hAnsi="宋体" w:eastAsia="宋体" w:cs="宋体"/>
                <w:b w:val="0"/>
                <w:bCs w:val="0"/>
                <w:color w:val="000000"/>
                <w:sz w:val="24"/>
                <w:szCs w:val="24"/>
                <w:lang w:val="en-US" w:eastAsia="zh-CN" w:bidi="ar-SA"/>
              </w:rPr>
              <w:t>未提供的不得分，本项最高得3分，最低不得分。</w:t>
            </w:r>
          </w:p>
        </w:tc>
      </w:tr>
      <w:tr w14:paraId="7FFC4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5" w:hRule="atLeast"/>
          <w:jc w:val="center"/>
        </w:trPr>
        <w:tc>
          <w:tcPr>
            <w:tcW w:w="1720" w:type="dxa"/>
            <w:noWrap w:val="0"/>
            <w:vAlign w:val="center"/>
          </w:tcPr>
          <w:p w14:paraId="337D6D7F">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000000"/>
                <w:kern w:val="0"/>
                <w:sz w:val="24"/>
                <w:szCs w:val="24"/>
              </w:rPr>
              <w:t>所报产品为“环境标志产品”(1分)</w:t>
            </w:r>
          </w:p>
        </w:tc>
        <w:tc>
          <w:tcPr>
            <w:tcW w:w="7590" w:type="dxa"/>
            <w:noWrap w:val="0"/>
            <w:vAlign w:val="center"/>
          </w:tcPr>
          <w:p w14:paraId="24992652">
            <w:pPr>
              <w:widowControl w:val="0"/>
              <w:ind w:left="0" w:right="33" w:firstLine="0"/>
              <w:jc w:val="both"/>
              <w:rPr>
                <w:rFonts w:hint="eastAsia" w:ascii="Times New Roman" w:hAnsi="Times New Roman" w:eastAsia="宋体" w:cs="Times New Roman"/>
                <w:sz w:val="24"/>
                <w:szCs w:val="24"/>
                <w:lang w:val="en-US" w:eastAsia="zh-CN" w:bidi="ar-SA"/>
              </w:rPr>
            </w:pPr>
            <w:r>
              <w:rPr>
                <w:rFonts w:hint="eastAsia" w:ascii="宋体" w:hAnsi="宋体" w:eastAsia="宋体" w:cs="宋体"/>
                <w:color w:val="000000"/>
                <w:sz w:val="24"/>
                <w:szCs w:val="24"/>
                <w:lang w:val="en-US" w:eastAsia="zh-CN" w:bidi="ar-SA"/>
              </w:rPr>
              <w:t>投标主要产品（不低于投标总价的60%）取得市场监管总局节能产品、环境标志产品认证结果信息发布平台公布的认证机构出具的、处于有效期之内的环境标志产品认证证书或者提供市场监管总局环境标志产品认证结果信息发布平台获证环境标志产品（处于有效期之内）信息网络打印件的，经评审委员在市场监管总局节能产品、环境标志产品认证结果信息发布平台核查无误，得1分。</w:t>
            </w:r>
          </w:p>
        </w:tc>
      </w:tr>
      <w:tr w14:paraId="39644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5" w:hRule="atLeast"/>
          <w:jc w:val="center"/>
        </w:trPr>
        <w:tc>
          <w:tcPr>
            <w:tcW w:w="1720" w:type="dxa"/>
            <w:noWrap w:val="0"/>
            <w:vAlign w:val="center"/>
          </w:tcPr>
          <w:p w14:paraId="5DADAADC">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000000"/>
                <w:kern w:val="0"/>
                <w:sz w:val="24"/>
                <w:szCs w:val="24"/>
              </w:rPr>
              <w:t>所报产品为“节能产品”（1分）</w:t>
            </w:r>
          </w:p>
        </w:tc>
        <w:tc>
          <w:tcPr>
            <w:tcW w:w="7590" w:type="dxa"/>
            <w:noWrap w:val="0"/>
            <w:vAlign w:val="center"/>
          </w:tcPr>
          <w:p w14:paraId="2FC0667D">
            <w:pPr>
              <w:widowControl w:val="0"/>
              <w:ind w:left="0" w:right="33" w:firstLine="0"/>
              <w:jc w:val="both"/>
              <w:rPr>
                <w:rFonts w:hint="eastAsia" w:ascii="Times New Roman" w:hAnsi="Times New Roman" w:eastAsia="宋体" w:cs="Times New Roman"/>
                <w:sz w:val="24"/>
                <w:szCs w:val="24"/>
                <w:lang w:val="en-US" w:eastAsia="zh-CN" w:bidi="ar-SA"/>
              </w:rPr>
            </w:pPr>
            <w:r>
              <w:rPr>
                <w:rFonts w:hint="eastAsia" w:ascii="宋体" w:hAnsi="宋体" w:eastAsia="宋体" w:cs="宋体"/>
                <w:color w:val="000000"/>
                <w:sz w:val="24"/>
                <w:szCs w:val="24"/>
                <w:lang w:val="en-US" w:eastAsia="zh-CN" w:bidi="ar-SA"/>
              </w:rPr>
              <w:t>投标主要产品（不低于投标总价的60%）取得市场监管总局节能产品、环境标志产品认证结果信息发布平台公布的认证机构出具的、处于有效期之内的节能产品认证证书或者提供市场监管总局节能产品、环境标志产品认证结果信息发布平台获证节能产品（处于有效期之内）信息网络打印件的，经评审委员在市场监管总局节能产品、环境标志产品认证结果信息发布平台核查无误，得1分。</w:t>
            </w:r>
          </w:p>
        </w:tc>
      </w:tr>
    </w:tbl>
    <w:p w14:paraId="47E79C10">
      <w:pPr>
        <w:pBdr>
          <w:top w:val="none" w:color="000000" w:sz="0" w:space="0"/>
          <w:left w:val="none" w:color="000000" w:sz="0" w:space="0"/>
          <w:bottom w:val="none" w:color="000000" w:sz="0" w:space="0"/>
          <w:right w:val="none" w:color="000000" w:sz="0" w:space="0"/>
        </w:pBdr>
        <w:spacing w:line="519" w:lineRule="atLeast"/>
        <w:rPr>
          <w:rFonts w:hint="eastAsia" w:ascii="宋体" w:hAnsi="宋体" w:eastAsia="宋体" w:cs="宋体"/>
          <w:kern w:val="0"/>
          <w:sz w:val="20"/>
          <w:szCs w:val="22"/>
          <w:highlight w:val="none"/>
        </w:rPr>
      </w:pPr>
      <w:r>
        <w:rPr>
          <w:rFonts w:hint="eastAsia" w:ascii="宋体" w:hAnsi="宋体" w:eastAsia="宋体" w:cs="宋体"/>
          <w:kern w:val="0"/>
          <w:sz w:val="28"/>
          <w:szCs w:val="22"/>
          <w:highlight w:val="none"/>
        </w:rPr>
        <w:t>本章说明：本项目采用综合评分法</w:t>
      </w:r>
      <w:r>
        <w:rPr>
          <w:rFonts w:hint="eastAsia" w:ascii="宋体" w:hAnsi="宋体" w:eastAsia="宋体" w:cs="宋体"/>
          <w:kern w:val="0"/>
          <w:sz w:val="28"/>
          <w:szCs w:val="22"/>
          <w:highlight w:val="none"/>
          <w:lang w:eastAsia="zh-CN"/>
        </w:rPr>
        <w:t>，分值计算结果保留两位小数</w:t>
      </w:r>
      <w:r>
        <w:rPr>
          <w:rFonts w:hint="eastAsia" w:ascii="宋体" w:hAnsi="宋体" w:eastAsia="宋体" w:cs="宋体"/>
          <w:kern w:val="0"/>
          <w:sz w:val="28"/>
          <w:szCs w:val="22"/>
          <w:highlight w:val="none"/>
        </w:rPr>
        <w:t>。</w:t>
      </w:r>
    </w:p>
    <w:p w14:paraId="7C8E959F">
      <w:pPr>
        <w:pStyle w:val="29"/>
        <w:spacing w:line="360" w:lineRule="auto"/>
        <w:ind w:left="0" w:leftChars="0" w:firstLine="0" w:firstLineChars="0"/>
        <w:rPr>
          <w:rFonts w:hint="eastAsia" w:ascii="宋体" w:hAnsi="宋体" w:cs="宋体"/>
          <w:b/>
          <w:bCs/>
          <w:sz w:val="28"/>
          <w:szCs w:val="28"/>
        </w:rPr>
      </w:pPr>
    </w:p>
    <w:p w14:paraId="664600C2">
      <w:pPr>
        <w:pStyle w:val="29"/>
        <w:spacing w:line="360" w:lineRule="auto"/>
        <w:ind w:left="0" w:firstLine="281" w:firstLineChars="100"/>
        <w:rPr>
          <w:rFonts w:hint="eastAsia" w:ascii="宋体" w:hAnsi="宋体" w:cs="宋体"/>
          <w:b/>
          <w:bCs/>
          <w:sz w:val="28"/>
          <w:szCs w:val="28"/>
        </w:rPr>
      </w:pPr>
      <w:r>
        <w:rPr>
          <w:rFonts w:hint="eastAsia" w:ascii="宋体" w:hAnsi="宋体" w:cs="宋体"/>
          <w:b/>
          <w:bCs/>
          <w:sz w:val="28"/>
          <w:szCs w:val="28"/>
        </w:rPr>
        <w:t>现更正为：</w:t>
      </w:r>
    </w:p>
    <w:p w14:paraId="2C10A789">
      <w:pPr>
        <w:pStyle w:val="29"/>
        <w:spacing w:line="360" w:lineRule="auto"/>
        <w:ind w:left="0" w:firstLine="281" w:firstLineChars="100"/>
        <w:rPr>
          <w:rFonts w:hint="eastAsia" w:ascii="宋体" w:hAnsi="宋体" w:cs="宋体"/>
          <w:b/>
          <w:bCs/>
          <w:sz w:val="28"/>
          <w:szCs w:val="28"/>
        </w:rPr>
      </w:pPr>
    </w:p>
    <w:tbl>
      <w:tblPr>
        <w:tblStyle w:val="25"/>
        <w:tblW w:w="93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0"/>
        <w:gridCol w:w="7590"/>
      </w:tblGrid>
      <w:tr w14:paraId="0E3F0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20" w:type="dxa"/>
            <w:noWrap w:val="0"/>
            <w:vAlign w:val="center"/>
          </w:tcPr>
          <w:p w14:paraId="2068CC76">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评分内容</w:t>
            </w:r>
          </w:p>
        </w:tc>
        <w:tc>
          <w:tcPr>
            <w:tcW w:w="7590" w:type="dxa"/>
            <w:noWrap w:val="0"/>
            <w:vAlign w:val="center"/>
          </w:tcPr>
          <w:p w14:paraId="7FA7BA16">
            <w:pPr>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rPr>
              <w:t>评分</w:t>
            </w:r>
            <w:r>
              <w:rPr>
                <w:rFonts w:hint="eastAsia" w:ascii="宋体" w:hAnsi="宋体" w:eastAsia="宋体" w:cs="宋体"/>
                <w:b/>
                <w:bCs/>
                <w:kern w:val="0"/>
                <w:sz w:val="24"/>
                <w:szCs w:val="24"/>
                <w:highlight w:val="none"/>
                <w:lang w:val="en-US" w:eastAsia="zh-CN"/>
              </w:rPr>
              <w:t>细则</w:t>
            </w:r>
          </w:p>
        </w:tc>
      </w:tr>
      <w:tr w14:paraId="7274B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20" w:type="dxa"/>
            <w:noWrap w:val="0"/>
            <w:vAlign w:val="center"/>
          </w:tcPr>
          <w:p w14:paraId="0A528258">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投标报价（30分）</w:t>
            </w:r>
          </w:p>
        </w:tc>
        <w:tc>
          <w:tcPr>
            <w:tcW w:w="7590" w:type="dxa"/>
            <w:noWrap w:val="0"/>
            <w:vAlign w:val="center"/>
          </w:tcPr>
          <w:p w14:paraId="10A7C9C9">
            <w:pPr>
              <w:numPr>
                <w:ilvl w:val="0"/>
                <w:numId w:val="0"/>
              </w:numP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价格分计算，即满足招标文件要求且投标价格最低的投标报价为评标基准价，其价格分为满分30分。其他投标人的价格分按照下列公式计算：</w:t>
            </w:r>
          </w:p>
          <w:p w14:paraId="17F8EB84">
            <w:pPr>
              <w:numPr>
                <w:ilvl w:val="0"/>
                <w:numId w:val="0"/>
              </w:numP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投标报价得分=（评标基准价／投标报价）×30</w:t>
            </w:r>
          </w:p>
          <w:p w14:paraId="3B242C93">
            <w:pPr>
              <w:numPr>
                <w:ilvl w:val="0"/>
                <w:numId w:val="0"/>
              </w:numP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（分值计算结果保留两位小数）</w:t>
            </w:r>
          </w:p>
          <w:p w14:paraId="4A584954">
            <w:pPr>
              <w:spacing w:line="24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注：促进本国产品优惠政策：政府采购活动中既有本国产品又有非本国产品参与竞争的，依法对本国产品给予价格评审优惠，对本国产品的报价给予20%的价格扣除，用扣除后的价格参与评审。</w:t>
            </w:r>
          </w:p>
          <w:p w14:paraId="319CB4D1">
            <w:pPr>
              <w:spacing w:line="24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8CD927">
            <w:pPr>
              <w:spacing w:line="24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该投标人的评审价格=《开标一览表》中的“总价”*（100%-20%）</w:t>
            </w:r>
          </w:p>
          <w:p w14:paraId="03A786B3">
            <w:pPr>
              <w:numPr>
                <w:ilvl w:val="0"/>
                <w:numId w:val="0"/>
              </w:numPr>
              <w:rPr>
                <w:rFonts w:hint="eastAsia" w:ascii="宋体" w:hAnsi="宋体" w:eastAsia="宋体" w:cs="宋体"/>
                <w:kern w:val="0"/>
                <w:sz w:val="24"/>
                <w:highlight w:val="none"/>
                <w:lang w:val="en-US" w:eastAsia="zh-CN"/>
              </w:rPr>
            </w:pPr>
            <w:r>
              <w:rPr>
                <w:rFonts w:hint="eastAsia" w:ascii="宋体" w:hAnsi="宋体" w:eastAsia="宋体" w:cs="宋体"/>
                <w:color w:val="auto"/>
                <w:kern w:val="0"/>
                <w:sz w:val="24"/>
                <w:szCs w:val="24"/>
                <w:lang w:val="en-US" w:eastAsia="zh-CN"/>
              </w:rPr>
              <w:t>享受价格评审优惠不改变最终中标价格，政府采购合同仍按照中标供应商的报价签订。</w:t>
            </w:r>
          </w:p>
        </w:tc>
      </w:tr>
      <w:tr w14:paraId="75265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0" w:hRule="atLeast"/>
          <w:jc w:val="center"/>
        </w:trPr>
        <w:tc>
          <w:tcPr>
            <w:tcW w:w="1720" w:type="dxa"/>
            <w:noWrap w:val="0"/>
            <w:vAlign w:val="center"/>
          </w:tcPr>
          <w:p w14:paraId="60495475">
            <w:pPr>
              <w:jc w:val="center"/>
              <w:rPr>
                <w:rFonts w:hint="eastAsia" w:ascii="宋体" w:hAnsi="宋体" w:eastAsia="宋体" w:cs="宋体"/>
                <w:color w:val="000000"/>
                <w:kern w:val="0"/>
                <w:sz w:val="24"/>
                <w:szCs w:val="24"/>
                <w:highlight w:val="none"/>
              </w:rPr>
            </w:pPr>
            <w:r>
              <w:rPr>
                <w:rFonts w:hint="eastAsia" w:ascii="宋体" w:hAnsi="宋体" w:eastAsia="宋体" w:cs="宋体"/>
                <w:color w:val="auto"/>
                <w:kern w:val="0"/>
                <w:sz w:val="24"/>
                <w:szCs w:val="24"/>
                <w:highlight w:val="none"/>
              </w:rPr>
              <w:t>技术参数（</w:t>
            </w:r>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rPr>
              <w:t>分）</w:t>
            </w:r>
          </w:p>
        </w:tc>
        <w:tc>
          <w:tcPr>
            <w:tcW w:w="7590" w:type="dxa"/>
            <w:noWrap w:val="0"/>
            <w:vAlign w:val="center"/>
          </w:tcPr>
          <w:p w14:paraId="5D459A3A">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依据投标文件中偏离表、技术规格说明对招标文件《第六章 采购需求》中“四、技术参数要求”满足程度进行评价。</w:t>
            </w:r>
          </w:p>
          <w:p w14:paraId="1F7B8386">
            <w:pP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满足招标文件基本技术要求的得31分，加“★”为重要参数，不允许负偏离，否则投标无效；加“▲”为次重要参数，</w:t>
            </w:r>
            <w:r>
              <w:rPr>
                <w:rFonts w:hint="default" w:ascii="宋体" w:hAnsi="宋体" w:eastAsia="宋体" w:cs="宋体"/>
                <w:color w:val="000000"/>
                <w:kern w:val="0"/>
                <w:sz w:val="24"/>
                <w:szCs w:val="24"/>
                <w:highlight w:val="none"/>
                <w:lang w:val="en-US" w:eastAsia="zh-CN"/>
              </w:rPr>
              <w:t>有不满足或负偏离的，每一项扣</w:t>
            </w:r>
            <w:r>
              <w:rPr>
                <w:rFonts w:hint="eastAsia" w:ascii="宋体" w:hAnsi="宋体" w:eastAsia="宋体" w:cs="宋体"/>
                <w:color w:val="000000"/>
                <w:kern w:val="0"/>
                <w:sz w:val="24"/>
                <w:szCs w:val="24"/>
                <w:highlight w:val="none"/>
                <w:lang w:val="en-US" w:eastAsia="zh-CN"/>
              </w:rPr>
              <w:t>3</w:t>
            </w:r>
            <w:r>
              <w:rPr>
                <w:rFonts w:hint="default" w:ascii="宋体" w:hAnsi="宋体" w:eastAsia="宋体" w:cs="宋体"/>
                <w:color w:val="000000"/>
                <w:kern w:val="0"/>
                <w:sz w:val="24"/>
                <w:szCs w:val="24"/>
                <w:highlight w:val="none"/>
                <w:lang w:val="en-US" w:eastAsia="zh-CN"/>
              </w:rPr>
              <w:t>分；其他未标注参数为一般响应指标，有不满足或负偏离的，每一项扣</w:t>
            </w:r>
            <w:r>
              <w:rPr>
                <w:rFonts w:hint="eastAsia" w:ascii="宋体" w:hAnsi="宋体" w:eastAsia="宋体" w:cs="宋体"/>
                <w:color w:val="000000"/>
                <w:kern w:val="0"/>
                <w:sz w:val="24"/>
                <w:szCs w:val="24"/>
                <w:highlight w:val="none"/>
                <w:lang w:val="en-US" w:eastAsia="zh-CN"/>
              </w:rPr>
              <w:t>2</w:t>
            </w:r>
            <w:r>
              <w:rPr>
                <w:rFonts w:hint="default" w:ascii="宋体" w:hAnsi="宋体" w:eastAsia="宋体" w:cs="宋体"/>
                <w:color w:val="000000"/>
                <w:kern w:val="0"/>
                <w:sz w:val="24"/>
                <w:szCs w:val="24"/>
                <w:highlight w:val="none"/>
                <w:lang w:val="en-US" w:eastAsia="zh-CN"/>
              </w:rPr>
              <w:t>分，扣完为止；本项最高得</w:t>
            </w:r>
            <w:r>
              <w:rPr>
                <w:rFonts w:hint="eastAsia" w:ascii="宋体" w:hAnsi="宋体" w:eastAsia="宋体" w:cs="宋体"/>
                <w:color w:val="000000"/>
                <w:kern w:val="0"/>
                <w:sz w:val="24"/>
                <w:szCs w:val="24"/>
                <w:highlight w:val="none"/>
                <w:lang w:val="en-US" w:eastAsia="zh-CN"/>
              </w:rPr>
              <w:t>31</w:t>
            </w:r>
            <w:r>
              <w:rPr>
                <w:rFonts w:hint="default" w:ascii="宋体" w:hAnsi="宋体" w:eastAsia="宋体" w:cs="宋体"/>
                <w:color w:val="000000"/>
                <w:kern w:val="0"/>
                <w:sz w:val="24"/>
                <w:szCs w:val="24"/>
                <w:highlight w:val="none"/>
                <w:lang w:val="en-US" w:eastAsia="zh-CN"/>
              </w:rPr>
              <w:t>分，最低得0分。</w:t>
            </w:r>
          </w:p>
          <w:p w14:paraId="4171846A">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注：1、未按照招标文件提供证明材料的视为不满足。</w:t>
            </w:r>
          </w:p>
          <w:p w14:paraId="20D77A17">
            <w:pPr>
              <w:rPr>
                <w:rFonts w:hint="eastAsia" w:ascii="宋体" w:hAnsi="宋体" w:eastAsia="宋体" w:cs="宋体"/>
                <w:b w:val="0"/>
                <w:bCs w:val="0"/>
                <w:color w:val="FF0000"/>
                <w:kern w:val="0"/>
                <w:sz w:val="24"/>
                <w:szCs w:val="24"/>
                <w:lang w:val="en-US" w:eastAsia="zh-CN"/>
              </w:rPr>
            </w:pPr>
            <w:r>
              <w:rPr>
                <w:rFonts w:hint="eastAsia" w:ascii="宋体" w:hAnsi="宋体" w:eastAsia="宋体" w:cs="宋体"/>
                <w:b/>
                <w:bCs/>
                <w:color w:val="000000"/>
                <w:kern w:val="0"/>
                <w:sz w:val="24"/>
                <w:szCs w:val="24"/>
                <w:highlight w:val="none"/>
                <w:lang w:val="en-US" w:eastAsia="zh-CN"/>
              </w:rPr>
              <w:t>2、参数符号说明：“★”重要参数；“▲”次重要参数；未标注为一般响应指标。</w:t>
            </w:r>
          </w:p>
        </w:tc>
      </w:tr>
      <w:tr w14:paraId="1A201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720" w:type="dxa"/>
            <w:noWrap w:val="0"/>
            <w:vAlign w:val="center"/>
          </w:tcPr>
          <w:p w14:paraId="5C5872C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实施方案（</w:t>
            </w: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分）</w:t>
            </w:r>
          </w:p>
        </w:tc>
        <w:tc>
          <w:tcPr>
            <w:tcW w:w="7590" w:type="dxa"/>
            <w:noWrap w:val="0"/>
            <w:vAlign w:val="center"/>
          </w:tcPr>
          <w:p w14:paraId="1E2F5AF3">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投标人应根据招标文件要求提供项目实施方案，方案须包含：质量保障措施、实施人员配备、配送计划、实施组织计划、进度计划、安装调试、数据对接技术方案。</w:t>
            </w:r>
          </w:p>
          <w:p w14:paraId="0446C396">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1.方案包含上述七项内容，每一项均具备具体执行举措、实施明细及流程说明，得 14 分；</w:t>
            </w:r>
          </w:p>
          <w:p w14:paraId="3E8A7DE3">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2.方案包含上述七项内容，1-2 项仅简单提及、无具体执行举措、实施明细及流程说明，其余项均具备具体执行举措、实施明细及流程说明，得 11 分；</w:t>
            </w:r>
          </w:p>
          <w:p w14:paraId="504A071C">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3.方案包含上述七项内容，3-4 项仅简单提及、无具体执行举措、实施明细及流程说明，其余项均具备具体执行举措、实施明细及流程说明，得 9分；</w:t>
            </w:r>
          </w:p>
          <w:p w14:paraId="53EC0525">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4.方案包含上述七项内容，5 项及以上仅简单提及、无具体执行举措、实施明细及流程说明，其余项均具备具体执行举措、实施明细及流程说明，得6 分；</w:t>
            </w:r>
          </w:p>
          <w:p w14:paraId="71AC46D4">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5.缺失任意一项及以上内容，或所列内容与采购要求不符，得 3 分；</w:t>
            </w:r>
          </w:p>
          <w:p w14:paraId="61E3E7A4">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6.未提供项目实施方案，得 0 分。</w:t>
            </w:r>
          </w:p>
        </w:tc>
      </w:tr>
      <w:tr w14:paraId="640F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20" w:type="dxa"/>
            <w:noWrap w:val="0"/>
            <w:vAlign w:val="center"/>
          </w:tcPr>
          <w:p w14:paraId="0ECFA82E">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验收方案（</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w:t>
            </w:r>
          </w:p>
        </w:tc>
        <w:tc>
          <w:tcPr>
            <w:tcW w:w="7590" w:type="dxa"/>
            <w:noWrap w:val="0"/>
            <w:vAlign w:val="center"/>
          </w:tcPr>
          <w:p w14:paraId="3DA784D2">
            <w:pPr>
              <w:widowControl w:val="0"/>
              <w:ind w:left="0" w:right="33" w:firstLine="0"/>
              <w:jc w:val="both"/>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投标人应根据招标文件要求提供验收方案，方案须包含：验收依据、验收时间方式及程序、</w:t>
            </w:r>
            <w:r>
              <w:rPr>
                <w:rFonts w:hint="eastAsia" w:ascii="宋体" w:hAnsi="宋体" w:eastAsia="宋体" w:cs="宋体"/>
                <w:color w:val="auto"/>
                <w:sz w:val="24"/>
                <w:szCs w:val="24"/>
                <w:lang w:val="en-US" w:eastAsia="zh-CN" w:bidi="ar-SA"/>
              </w:rPr>
              <w:t>验收标准</w:t>
            </w:r>
            <w:r>
              <w:rPr>
                <w:rFonts w:hint="default" w:ascii="宋体" w:hAnsi="宋体" w:eastAsia="宋体" w:cs="宋体"/>
                <w:color w:val="auto"/>
                <w:sz w:val="24"/>
                <w:szCs w:val="24"/>
                <w:lang w:val="en-US" w:eastAsia="zh-CN" w:bidi="ar-SA"/>
              </w:rPr>
              <w:t>、验收实施程序及相关责任。</w:t>
            </w:r>
          </w:p>
          <w:p w14:paraId="552BB3B6">
            <w:pPr>
              <w:widowControl w:val="0"/>
              <w:ind w:left="0" w:right="33" w:firstLine="0"/>
              <w:jc w:val="both"/>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w:t>
            </w:r>
            <w:r>
              <w:rPr>
                <w:rFonts w:hint="default" w:ascii="宋体" w:hAnsi="宋体" w:eastAsia="宋体" w:cs="宋体"/>
                <w:color w:val="auto"/>
                <w:sz w:val="24"/>
                <w:szCs w:val="24"/>
                <w:lang w:val="en-US" w:eastAsia="zh-CN" w:bidi="ar-SA"/>
              </w:rPr>
              <w:t xml:space="preserve">方案包含上述四项内容，每一项均明确列出具体执行步骤、措施或流程，得 </w:t>
            </w:r>
            <w:r>
              <w:rPr>
                <w:rFonts w:hint="eastAsia" w:ascii="宋体" w:hAnsi="宋体" w:eastAsia="宋体" w:cs="宋体"/>
                <w:color w:val="auto"/>
                <w:sz w:val="24"/>
                <w:szCs w:val="24"/>
                <w:lang w:val="en-US" w:eastAsia="zh-CN" w:bidi="ar-SA"/>
              </w:rPr>
              <w:t>7</w:t>
            </w:r>
            <w:r>
              <w:rPr>
                <w:rFonts w:hint="default" w:ascii="宋体" w:hAnsi="宋体" w:eastAsia="宋体" w:cs="宋体"/>
                <w:color w:val="auto"/>
                <w:sz w:val="24"/>
                <w:szCs w:val="24"/>
                <w:lang w:val="en-US" w:eastAsia="zh-CN" w:bidi="ar-SA"/>
              </w:rPr>
              <w:t xml:space="preserve"> 分；</w:t>
            </w:r>
          </w:p>
          <w:p w14:paraId="7EBBB323">
            <w:pPr>
              <w:widowControl w:val="0"/>
              <w:ind w:left="0" w:right="33" w:firstLine="0"/>
              <w:jc w:val="both"/>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w:t>
            </w:r>
            <w:r>
              <w:rPr>
                <w:rFonts w:hint="default" w:ascii="宋体" w:hAnsi="宋体" w:eastAsia="宋体" w:cs="宋体"/>
                <w:color w:val="auto"/>
                <w:sz w:val="24"/>
                <w:szCs w:val="24"/>
                <w:lang w:val="en-US" w:eastAsia="zh-CN" w:bidi="ar-SA"/>
              </w:rPr>
              <w:t xml:space="preserve">方案包含上述四项内容，1 项仅作原则性描述、未列具体执行步骤、措施或流程，其余各项均明确列出具体执行步骤、措施或流程，得 </w:t>
            </w:r>
            <w:r>
              <w:rPr>
                <w:rFonts w:hint="eastAsia" w:ascii="宋体" w:hAnsi="宋体" w:eastAsia="宋体" w:cs="宋体"/>
                <w:color w:val="auto"/>
                <w:sz w:val="24"/>
                <w:szCs w:val="24"/>
                <w:lang w:val="en-US" w:eastAsia="zh-CN" w:bidi="ar-SA"/>
              </w:rPr>
              <w:t>5</w:t>
            </w:r>
            <w:r>
              <w:rPr>
                <w:rFonts w:hint="default" w:ascii="宋体" w:hAnsi="宋体" w:eastAsia="宋体" w:cs="宋体"/>
                <w:color w:val="auto"/>
                <w:sz w:val="24"/>
                <w:szCs w:val="24"/>
                <w:lang w:val="en-US" w:eastAsia="zh-CN" w:bidi="ar-SA"/>
              </w:rPr>
              <w:t xml:space="preserve"> 分；</w:t>
            </w:r>
          </w:p>
          <w:p w14:paraId="30459FE8">
            <w:pPr>
              <w:widowControl w:val="0"/>
              <w:ind w:left="0" w:right="33" w:firstLine="0"/>
              <w:jc w:val="both"/>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w:t>
            </w:r>
            <w:r>
              <w:rPr>
                <w:rFonts w:hint="default" w:ascii="宋体" w:hAnsi="宋体" w:eastAsia="宋体" w:cs="宋体"/>
                <w:color w:val="auto"/>
                <w:sz w:val="24"/>
                <w:szCs w:val="24"/>
                <w:lang w:val="en-US" w:eastAsia="zh-CN" w:bidi="ar-SA"/>
              </w:rPr>
              <w:t xml:space="preserve">方案包含上述四项内容，2 项仅作原则性描述、未列具体执行步骤、措施或流程，其余各项均明确列出具体执行步骤、措施或流程，得 </w:t>
            </w:r>
            <w:r>
              <w:rPr>
                <w:rFonts w:hint="eastAsia" w:ascii="宋体" w:hAnsi="宋体" w:eastAsia="宋体" w:cs="宋体"/>
                <w:color w:val="auto"/>
                <w:sz w:val="24"/>
                <w:szCs w:val="24"/>
                <w:lang w:val="en-US" w:eastAsia="zh-CN" w:bidi="ar-SA"/>
              </w:rPr>
              <w:t>4</w:t>
            </w:r>
            <w:r>
              <w:rPr>
                <w:rFonts w:hint="default" w:ascii="宋体" w:hAnsi="宋体" w:eastAsia="宋体" w:cs="宋体"/>
                <w:color w:val="auto"/>
                <w:sz w:val="24"/>
                <w:szCs w:val="24"/>
                <w:lang w:val="en-US" w:eastAsia="zh-CN" w:bidi="ar-SA"/>
              </w:rPr>
              <w:t xml:space="preserve"> 分；</w:t>
            </w:r>
          </w:p>
          <w:p w14:paraId="214B2105">
            <w:pPr>
              <w:widowControl w:val="0"/>
              <w:ind w:left="0" w:right="33" w:firstLine="0"/>
              <w:jc w:val="both"/>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w:t>
            </w:r>
            <w:r>
              <w:rPr>
                <w:rFonts w:hint="default" w:ascii="宋体" w:hAnsi="宋体" w:eastAsia="宋体" w:cs="宋体"/>
                <w:color w:val="auto"/>
                <w:sz w:val="24"/>
                <w:szCs w:val="24"/>
                <w:lang w:val="en-US" w:eastAsia="zh-CN" w:bidi="ar-SA"/>
              </w:rPr>
              <w:t xml:space="preserve">方案包含上述四项内容，3 项及以上仅作原则性描述、未列具体执行步骤、措施或流程，得 </w:t>
            </w:r>
            <w:r>
              <w:rPr>
                <w:rFonts w:hint="eastAsia" w:ascii="宋体" w:hAnsi="宋体" w:eastAsia="宋体" w:cs="宋体"/>
                <w:color w:val="auto"/>
                <w:sz w:val="24"/>
                <w:szCs w:val="24"/>
                <w:lang w:val="en-US" w:eastAsia="zh-CN" w:bidi="ar-SA"/>
              </w:rPr>
              <w:t>2</w:t>
            </w:r>
            <w:r>
              <w:rPr>
                <w:rFonts w:hint="default" w:ascii="宋体" w:hAnsi="宋体" w:eastAsia="宋体" w:cs="宋体"/>
                <w:color w:val="auto"/>
                <w:sz w:val="24"/>
                <w:szCs w:val="24"/>
                <w:lang w:val="en-US" w:eastAsia="zh-CN" w:bidi="ar-SA"/>
              </w:rPr>
              <w:t xml:space="preserve"> 分；</w:t>
            </w:r>
          </w:p>
          <w:p w14:paraId="0925774D">
            <w:pPr>
              <w:widowControl w:val="0"/>
              <w:ind w:left="0" w:right="33" w:firstLine="0"/>
              <w:jc w:val="both"/>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w:t>
            </w:r>
            <w:r>
              <w:rPr>
                <w:rFonts w:hint="default" w:ascii="宋体" w:hAnsi="宋体" w:eastAsia="宋体" w:cs="宋体"/>
                <w:color w:val="auto"/>
                <w:sz w:val="24"/>
                <w:szCs w:val="24"/>
                <w:lang w:val="en-US" w:eastAsia="zh-CN" w:bidi="ar-SA"/>
              </w:rPr>
              <w:t xml:space="preserve">方案缺失任意一项及以上内容，或内容与采购要求存在实质性不一致，得 </w:t>
            </w:r>
            <w:r>
              <w:rPr>
                <w:rFonts w:hint="eastAsia" w:ascii="宋体" w:hAnsi="宋体" w:eastAsia="宋体" w:cs="宋体"/>
                <w:color w:val="auto"/>
                <w:sz w:val="24"/>
                <w:szCs w:val="24"/>
                <w:lang w:val="en-US" w:eastAsia="zh-CN" w:bidi="ar-SA"/>
              </w:rPr>
              <w:t>1</w:t>
            </w:r>
            <w:r>
              <w:rPr>
                <w:rFonts w:hint="default" w:ascii="宋体" w:hAnsi="宋体" w:eastAsia="宋体" w:cs="宋体"/>
                <w:color w:val="auto"/>
                <w:sz w:val="24"/>
                <w:szCs w:val="24"/>
                <w:lang w:val="en-US" w:eastAsia="zh-CN" w:bidi="ar-SA"/>
              </w:rPr>
              <w:t xml:space="preserve"> 分；</w:t>
            </w:r>
          </w:p>
          <w:p w14:paraId="1BB1F98D">
            <w:pPr>
              <w:widowControl w:val="0"/>
              <w:ind w:left="0" w:right="33" w:firstLine="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w:t>
            </w:r>
            <w:r>
              <w:rPr>
                <w:rFonts w:hint="default" w:ascii="宋体" w:hAnsi="宋体" w:eastAsia="宋体" w:cs="宋体"/>
                <w:color w:val="auto"/>
                <w:sz w:val="24"/>
                <w:szCs w:val="24"/>
                <w:lang w:val="en-US" w:eastAsia="zh-CN" w:bidi="ar-SA"/>
              </w:rPr>
              <w:t>未提供验收方案，得 0 分。</w:t>
            </w:r>
          </w:p>
        </w:tc>
      </w:tr>
      <w:tr w14:paraId="26450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20" w:type="dxa"/>
            <w:noWrap w:val="0"/>
            <w:vAlign w:val="center"/>
          </w:tcPr>
          <w:p w14:paraId="0FBA052F">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售后服务</w:t>
            </w:r>
            <w:r>
              <w:rPr>
                <w:rFonts w:hint="eastAsia" w:ascii="宋体" w:hAnsi="宋体" w:eastAsia="宋体" w:cs="宋体"/>
                <w:color w:val="auto"/>
                <w:kern w:val="0"/>
                <w:sz w:val="24"/>
                <w:szCs w:val="24"/>
                <w:highlight w:val="none"/>
                <w:lang w:eastAsia="zh-CN"/>
              </w:rPr>
              <w:t>方案</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c>
          <w:tcPr>
            <w:tcW w:w="7590" w:type="dxa"/>
            <w:noWrap w:val="0"/>
            <w:vAlign w:val="center"/>
          </w:tcPr>
          <w:p w14:paraId="53C45D26">
            <w:pPr>
              <w:widowControl w:val="0"/>
              <w:ind w:left="0" w:right="33" w:firstLine="0"/>
              <w:jc w:val="both"/>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投标人根据招标文件要求提供售后服务方案，方案须包含：质保服务、维修服务、软件维保服务、硬件服务、软件增值服务。</w:t>
            </w:r>
          </w:p>
          <w:p w14:paraId="332CE1CD">
            <w:pPr>
              <w:widowControl w:val="0"/>
              <w:ind w:left="0" w:right="33" w:firstLine="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1.方案包含上述五项内容，每一项均结合本项目实际，列明具体执行步骤、保障措施、服务流程，得 8分；</w:t>
            </w:r>
          </w:p>
          <w:p w14:paraId="4EA5F312">
            <w:pPr>
              <w:widowControl w:val="0"/>
              <w:ind w:left="0" w:right="33" w:firstLine="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2.方案包含上述五项内容，仅有 1 项仅为概括性表述，未列明具体执行步骤、保障措施、服务流程，其余各项均列明具体执行步骤、保障措施、服务流程，得 6 分；</w:t>
            </w:r>
          </w:p>
          <w:p w14:paraId="70FB0CE7">
            <w:pPr>
              <w:widowControl w:val="0"/>
              <w:ind w:left="0" w:right="33" w:firstLine="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3.方案包含上述五项内容，有 2 项仅为概括性表述，未列明具体执行步骤、保障措施、服务流程，其余各项均列明具体执行步骤、保障措施、服务流程，得 4 分；</w:t>
            </w:r>
          </w:p>
          <w:p w14:paraId="07E32C46">
            <w:pPr>
              <w:widowControl w:val="0"/>
              <w:ind w:left="0" w:right="33" w:firstLine="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4.方案包含上述五项内容，有 3 项及以上仅为概括性表述，未列明具体执行步骤、保障措施、服务流程，其余各项均列明具体执行步骤、保障措施、服务流程，得 2 分；</w:t>
            </w:r>
          </w:p>
          <w:p w14:paraId="191116A6">
            <w:pPr>
              <w:widowControl w:val="0"/>
              <w:ind w:left="0" w:right="33" w:firstLine="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5.方案缺失任意一项及以上内容，得 1 分；</w:t>
            </w:r>
          </w:p>
          <w:p w14:paraId="0F1EDF45">
            <w:pPr>
              <w:widowControl w:val="0"/>
              <w:ind w:left="0" w:right="33" w:firstLine="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6.未提供售后服务方案，得 0 分。</w:t>
            </w:r>
          </w:p>
        </w:tc>
      </w:tr>
      <w:tr w14:paraId="57A7C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4" w:hRule="atLeast"/>
          <w:jc w:val="center"/>
        </w:trPr>
        <w:tc>
          <w:tcPr>
            <w:tcW w:w="1720" w:type="dxa"/>
            <w:noWrap w:val="0"/>
            <w:vAlign w:val="center"/>
          </w:tcPr>
          <w:p w14:paraId="506CF565">
            <w:pPr>
              <w:jc w:val="center"/>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rPr>
              <w:t>培训方案（</w:t>
            </w:r>
            <w:r>
              <w:rPr>
                <w:rFonts w:hint="eastAsia" w:ascii="宋体" w:hAnsi="宋体" w:eastAsia="宋体" w:cs="宋体"/>
                <w:color w:val="auto"/>
                <w:kern w:val="0"/>
                <w:sz w:val="24"/>
                <w:szCs w:val="24"/>
                <w:lang w:val="en-US" w:eastAsia="zh-CN"/>
              </w:rPr>
              <w:t>8</w:t>
            </w:r>
            <w:r>
              <w:rPr>
                <w:rFonts w:hint="default" w:ascii="宋体" w:hAnsi="宋体" w:eastAsia="宋体" w:cs="宋体"/>
                <w:color w:val="auto"/>
                <w:kern w:val="0"/>
                <w:sz w:val="24"/>
                <w:szCs w:val="24"/>
              </w:rPr>
              <w:t xml:space="preserve"> 分）</w:t>
            </w:r>
          </w:p>
        </w:tc>
        <w:tc>
          <w:tcPr>
            <w:tcW w:w="7590" w:type="dxa"/>
            <w:noWrap w:val="0"/>
            <w:vAlign w:val="center"/>
          </w:tcPr>
          <w:p w14:paraId="62A61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auto"/>
                <w:kern w:val="0"/>
                <w:sz w:val="24"/>
                <w:szCs w:val="24"/>
              </w:rPr>
            </w:pPr>
            <w:r>
              <w:rPr>
                <w:rFonts w:hint="default" w:ascii="宋体" w:hAnsi="宋体" w:eastAsia="宋体" w:cs="宋体"/>
                <w:color w:val="auto"/>
                <w:kern w:val="0"/>
                <w:sz w:val="24"/>
                <w:szCs w:val="24"/>
                <w:lang w:val="en-US" w:eastAsia="zh-CN" w:bidi="ar"/>
              </w:rPr>
              <w:t>投标人应根据招标文件要求提供完整的培训方案，方案须包含：仪器安装操作培训、样品前处理操作培训、设备基本原理培训、软硬件操作培训、数据处理培训、结果判读培训、日常保养维修培训。</w:t>
            </w:r>
          </w:p>
          <w:p w14:paraId="6DD64B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default" w:ascii="宋体" w:hAnsi="宋体" w:eastAsia="宋体" w:cs="宋体"/>
                <w:color w:val="auto"/>
                <w:kern w:val="0"/>
                <w:sz w:val="24"/>
                <w:szCs w:val="24"/>
              </w:rPr>
              <w:t>方案包含上述七项培训内容</w:t>
            </w:r>
            <w:r>
              <w:rPr>
                <w:rFonts w:hint="eastAsia" w:ascii="宋体" w:hAnsi="宋体" w:eastAsia="宋体" w:cs="宋体"/>
                <w:color w:val="auto"/>
                <w:kern w:val="0"/>
                <w:sz w:val="24"/>
                <w:szCs w:val="24"/>
              </w:rPr>
              <w:t xml:space="preserve">，每一项均结合本项目实际，列明具体培训步骤、实施措施及培训流程，得 </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 xml:space="preserve"> 分；</w:t>
            </w:r>
          </w:p>
          <w:p w14:paraId="69FC83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lang w:val="en-US" w:eastAsia="zh-CN"/>
              </w:rPr>
              <w:t>2.</w:t>
            </w:r>
            <w:r>
              <w:rPr>
                <w:rFonts w:hint="default" w:ascii="宋体" w:hAnsi="宋体" w:eastAsia="宋体" w:cs="宋体"/>
                <w:color w:val="auto"/>
                <w:kern w:val="0"/>
                <w:sz w:val="24"/>
                <w:szCs w:val="24"/>
              </w:rPr>
              <w:t>方案包含上述七项培训内容</w:t>
            </w:r>
            <w:r>
              <w:rPr>
                <w:rFonts w:hint="eastAsia" w:ascii="宋体" w:hAnsi="宋体" w:eastAsia="宋体" w:cs="宋体"/>
                <w:color w:val="auto"/>
                <w:kern w:val="0"/>
                <w:sz w:val="24"/>
                <w:szCs w:val="24"/>
              </w:rPr>
              <w:t xml:space="preserve">，仅有 1 项为概括性表述、未列明具体培训步骤、实施措施及培训流程，其余各项内容详实完整，得 </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 xml:space="preserve"> 分；</w:t>
            </w:r>
          </w:p>
          <w:p w14:paraId="7CF99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lang w:val="en-US" w:eastAsia="zh-CN"/>
              </w:rPr>
              <w:t>3.</w:t>
            </w:r>
            <w:r>
              <w:rPr>
                <w:rFonts w:hint="default" w:ascii="宋体" w:hAnsi="宋体" w:eastAsia="宋体" w:cs="宋体"/>
                <w:color w:val="auto"/>
                <w:kern w:val="0"/>
                <w:sz w:val="24"/>
                <w:szCs w:val="24"/>
              </w:rPr>
              <w:t>方案包含上述七项培训内容</w:t>
            </w:r>
            <w:r>
              <w:rPr>
                <w:rFonts w:hint="eastAsia" w:ascii="宋体" w:hAnsi="宋体" w:eastAsia="宋体" w:cs="宋体"/>
                <w:color w:val="auto"/>
                <w:kern w:val="0"/>
                <w:sz w:val="24"/>
                <w:szCs w:val="24"/>
              </w:rPr>
              <w:t xml:space="preserve">，有 2 项为概括性表述、未列明具体培训步骤、实施措施及培训流程，其余各项内容详实完整，得 </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 xml:space="preserve"> 分；</w:t>
            </w:r>
          </w:p>
          <w:p w14:paraId="6CC86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lang w:val="en-US" w:eastAsia="zh-CN"/>
              </w:rPr>
              <w:t>4.</w:t>
            </w:r>
            <w:r>
              <w:rPr>
                <w:rFonts w:hint="default" w:ascii="宋体" w:hAnsi="宋体" w:eastAsia="宋体" w:cs="宋体"/>
                <w:color w:val="auto"/>
                <w:kern w:val="0"/>
                <w:sz w:val="24"/>
                <w:szCs w:val="24"/>
              </w:rPr>
              <w:t>方案包含上述七项培训内容</w:t>
            </w:r>
            <w:r>
              <w:rPr>
                <w:rFonts w:hint="eastAsia" w:ascii="宋体" w:hAnsi="宋体" w:eastAsia="宋体" w:cs="宋体"/>
                <w:color w:val="auto"/>
                <w:kern w:val="0"/>
                <w:sz w:val="24"/>
                <w:szCs w:val="24"/>
              </w:rPr>
              <w:t xml:space="preserve">，有 3 项及以上为概括性表述、未列明具体培训步骤、实施措施及培训流程，其余各项内容详实完整，得 </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 xml:space="preserve"> 分；</w:t>
            </w:r>
          </w:p>
          <w:p w14:paraId="5D0E6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szCs w:val="24"/>
              </w:rPr>
              <w:t xml:space="preserve">方案缺失任意一项及以上培训内容，得 </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 xml:space="preserve"> 分；</w:t>
            </w:r>
          </w:p>
          <w:p w14:paraId="285316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szCs w:val="24"/>
              </w:rPr>
              <w:t>未提供培训方案，得 0 分。</w:t>
            </w:r>
          </w:p>
        </w:tc>
      </w:tr>
      <w:tr w14:paraId="23167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5" w:hRule="atLeast"/>
          <w:jc w:val="center"/>
        </w:trPr>
        <w:tc>
          <w:tcPr>
            <w:tcW w:w="1720" w:type="dxa"/>
            <w:noWrap w:val="0"/>
            <w:vAlign w:val="center"/>
          </w:tcPr>
          <w:p w14:paraId="449C1D2D">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000000"/>
                <w:kern w:val="0"/>
                <w:sz w:val="24"/>
                <w:szCs w:val="24"/>
              </w:rPr>
              <w:t>所报产品为“环境标志产品”(1分)</w:t>
            </w:r>
          </w:p>
        </w:tc>
        <w:tc>
          <w:tcPr>
            <w:tcW w:w="7590" w:type="dxa"/>
            <w:noWrap w:val="0"/>
            <w:vAlign w:val="center"/>
          </w:tcPr>
          <w:p w14:paraId="78D306A2">
            <w:pPr>
              <w:widowControl w:val="0"/>
              <w:ind w:left="0" w:right="33" w:firstLine="0"/>
              <w:jc w:val="both"/>
              <w:rPr>
                <w:rFonts w:hint="eastAsia" w:ascii="Times New Roman" w:hAnsi="Times New Roman" w:eastAsia="宋体" w:cs="Times New Roman"/>
                <w:sz w:val="24"/>
                <w:szCs w:val="24"/>
                <w:lang w:val="en-US" w:eastAsia="zh-CN" w:bidi="ar-SA"/>
              </w:rPr>
            </w:pPr>
            <w:r>
              <w:rPr>
                <w:rFonts w:hint="eastAsia" w:ascii="宋体" w:hAnsi="宋体" w:eastAsia="宋体" w:cs="宋体"/>
                <w:color w:val="000000"/>
                <w:sz w:val="24"/>
                <w:szCs w:val="24"/>
                <w:lang w:val="en-US" w:eastAsia="zh-CN" w:bidi="ar-SA"/>
              </w:rPr>
              <w:t>投标主要产品（不低于投标总价的60%）取得市场监管总局节能产品、环境标志产品认证结果信息发布平台公布的认证机构出具的、处于有效期之内的环境标志产品认证证书或者提供市场监管总局环境标志产品认证结果信息发布平台获证环境标志产品（处于有效期之内）信息网络打印件的，经评审委员在市场监管总局节能产品、环境标志产品认证结果信息发布平台核查无误，得1分。</w:t>
            </w:r>
          </w:p>
        </w:tc>
      </w:tr>
      <w:tr w14:paraId="1B72E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5" w:hRule="atLeast"/>
          <w:jc w:val="center"/>
        </w:trPr>
        <w:tc>
          <w:tcPr>
            <w:tcW w:w="1720" w:type="dxa"/>
            <w:noWrap w:val="0"/>
            <w:vAlign w:val="center"/>
          </w:tcPr>
          <w:p w14:paraId="634C48EA">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000000"/>
                <w:kern w:val="0"/>
                <w:sz w:val="24"/>
                <w:szCs w:val="24"/>
              </w:rPr>
              <w:t>所报产品为“节能产品”（1分）</w:t>
            </w:r>
          </w:p>
        </w:tc>
        <w:tc>
          <w:tcPr>
            <w:tcW w:w="7590" w:type="dxa"/>
            <w:noWrap w:val="0"/>
            <w:vAlign w:val="center"/>
          </w:tcPr>
          <w:p w14:paraId="3A2E8DE7">
            <w:pPr>
              <w:widowControl w:val="0"/>
              <w:ind w:left="0" w:right="33" w:firstLine="0"/>
              <w:jc w:val="both"/>
              <w:rPr>
                <w:rFonts w:hint="eastAsia" w:ascii="Times New Roman" w:hAnsi="Times New Roman" w:eastAsia="宋体" w:cs="Times New Roman"/>
                <w:sz w:val="24"/>
                <w:szCs w:val="24"/>
                <w:lang w:val="en-US" w:eastAsia="zh-CN" w:bidi="ar-SA"/>
              </w:rPr>
            </w:pPr>
            <w:r>
              <w:rPr>
                <w:rFonts w:hint="eastAsia" w:ascii="宋体" w:hAnsi="宋体" w:eastAsia="宋体" w:cs="宋体"/>
                <w:color w:val="000000"/>
                <w:sz w:val="24"/>
                <w:szCs w:val="24"/>
                <w:lang w:val="en-US" w:eastAsia="zh-CN" w:bidi="ar-SA"/>
              </w:rPr>
              <w:t>投标主要产品（不低于投标总价的60%）取得市场监管总局节能产品、环境标志产品认证结果信息发布平台公布的认证机构出具的、处于有效期之内的节能产品认证证书或者提供市场监管总局节能产品、环境标志产品认证结果信息发布平台获证节能产品（处于有效期之内）信息网络打印件的，经评审委员在市场监管总局节能产品、环境标志产品认证结果信息发布平台核查无误，得1分。</w:t>
            </w:r>
          </w:p>
        </w:tc>
      </w:tr>
    </w:tbl>
    <w:p w14:paraId="1EB39093">
      <w:pPr>
        <w:pBdr>
          <w:top w:val="none" w:color="000000" w:sz="0" w:space="0"/>
          <w:left w:val="none" w:color="000000" w:sz="0" w:space="0"/>
          <w:bottom w:val="none" w:color="000000" w:sz="0" w:space="0"/>
          <w:right w:val="none" w:color="000000" w:sz="0" w:space="0"/>
        </w:pBdr>
        <w:spacing w:line="519" w:lineRule="atLeast"/>
        <w:rPr>
          <w:rFonts w:hint="eastAsia" w:ascii="宋体" w:hAnsi="宋体" w:eastAsia="宋体" w:cs="宋体"/>
          <w:kern w:val="0"/>
          <w:sz w:val="20"/>
          <w:szCs w:val="22"/>
          <w:highlight w:val="none"/>
        </w:rPr>
      </w:pPr>
      <w:r>
        <w:rPr>
          <w:rFonts w:hint="eastAsia" w:ascii="宋体" w:hAnsi="宋体" w:eastAsia="宋体" w:cs="宋体"/>
          <w:kern w:val="0"/>
          <w:sz w:val="28"/>
          <w:szCs w:val="22"/>
          <w:highlight w:val="none"/>
        </w:rPr>
        <w:t>本章说明：本项目采用综合评分法</w:t>
      </w:r>
      <w:r>
        <w:rPr>
          <w:rFonts w:hint="eastAsia" w:ascii="宋体" w:hAnsi="宋体" w:eastAsia="宋体" w:cs="宋体"/>
          <w:kern w:val="0"/>
          <w:sz w:val="28"/>
          <w:szCs w:val="22"/>
          <w:highlight w:val="none"/>
          <w:lang w:eastAsia="zh-CN"/>
        </w:rPr>
        <w:t>，分值计算结果保留两位小数</w:t>
      </w:r>
      <w:r>
        <w:rPr>
          <w:rFonts w:hint="eastAsia" w:ascii="宋体" w:hAnsi="宋体" w:eastAsia="宋体" w:cs="宋体"/>
          <w:kern w:val="0"/>
          <w:sz w:val="28"/>
          <w:szCs w:val="22"/>
          <w:highlight w:val="none"/>
        </w:rPr>
        <w:t>。</w:t>
      </w:r>
    </w:p>
    <w:p w14:paraId="42A69570">
      <w:pPr>
        <w:pStyle w:val="24"/>
        <w:ind w:left="0" w:leftChars="0" w:firstLine="0" w:firstLineChars="0"/>
        <w:rPr>
          <w:rFonts w:hint="default" w:cs="宋体"/>
          <w:b/>
          <w:bCs/>
          <w:sz w:val="28"/>
          <w:szCs w:val="28"/>
          <w:lang w:val="en-US" w:eastAsia="zh-CN"/>
        </w:rPr>
      </w:pPr>
      <w:r>
        <w:rPr>
          <w:rFonts w:hint="eastAsia" w:cs="宋体"/>
          <w:b/>
          <w:bCs/>
          <w:sz w:val="28"/>
          <w:szCs w:val="28"/>
          <w:lang w:val="en-US" w:eastAsia="zh-CN"/>
        </w:rPr>
        <w:t>二、开标及投标截止时间</w:t>
      </w:r>
    </w:p>
    <w:p w14:paraId="5918120D">
      <w:pPr>
        <w:numPr>
          <w:ilvl w:val="0"/>
          <w:numId w:val="0"/>
        </w:numPr>
        <w:spacing w:line="360" w:lineRule="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原招标文件中相关的时间更正为：</w:t>
      </w:r>
    </w:p>
    <w:p w14:paraId="669B58A7">
      <w:pPr>
        <w:numPr>
          <w:ilvl w:val="0"/>
          <w:numId w:val="0"/>
        </w:numPr>
        <w:spacing w:line="360" w:lineRule="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投标截止时间：2026年 6 月 29 日北京时间09:30。</w:t>
      </w:r>
    </w:p>
    <w:p w14:paraId="45E1E16A">
      <w:pPr>
        <w:numPr>
          <w:ilvl w:val="0"/>
          <w:numId w:val="0"/>
        </w:numPr>
        <w:spacing w:line="360" w:lineRule="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开标时间：2026年 6 月29日北京时间09:30。</w:t>
      </w:r>
    </w:p>
    <w:p w14:paraId="6CFB6C26">
      <w:pPr>
        <w:numPr>
          <w:ilvl w:val="0"/>
          <w:numId w:val="0"/>
        </w:numPr>
        <w:spacing w:line="360" w:lineRule="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投标文件提交与接收时间：2026年 6月29日北京时间09:30前。</w:t>
      </w:r>
    </w:p>
    <w:p w14:paraId="2BBF2D88">
      <w:pPr>
        <w:numPr>
          <w:ilvl w:val="0"/>
          <w:numId w:val="0"/>
        </w:numPr>
        <w:spacing w:line="360" w:lineRule="auto"/>
        <w:rPr>
          <w:rFonts w:hint="eastAsia" w:ascii="宋体" w:hAnsi="宋体" w:eastAsia="宋体" w:cs="宋体"/>
          <w:b/>
          <w:bCs/>
          <w:sz w:val="30"/>
          <w:szCs w:val="30"/>
        </w:rPr>
      </w:pPr>
      <w:r>
        <w:rPr>
          <w:rFonts w:hint="eastAsia" w:ascii="宋体" w:hAnsi="宋体" w:cs="宋体"/>
          <w:b/>
          <w:bCs/>
          <w:kern w:val="2"/>
          <w:sz w:val="28"/>
          <w:szCs w:val="28"/>
          <w:lang w:val="en-US" w:eastAsia="zh-CN"/>
        </w:rPr>
        <w:t>三、</w:t>
      </w:r>
      <w:r>
        <w:rPr>
          <w:rFonts w:hint="eastAsia" w:ascii="宋体" w:hAnsi="宋体" w:cs="宋体"/>
          <w:b/>
          <w:bCs/>
          <w:kern w:val="2"/>
          <w:sz w:val="28"/>
          <w:szCs w:val="28"/>
        </w:rPr>
        <w:t>其他内容不变。本项目招标文件内容以本次更正后版本为准。</w:t>
      </w:r>
    </w:p>
    <w:p w14:paraId="1827BE89">
      <w:pPr>
        <w:numPr>
          <w:ilvl w:val="0"/>
          <w:numId w:val="0"/>
        </w:numPr>
        <w:spacing w:line="360" w:lineRule="auto"/>
        <w:rPr>
          <w:rFonts w:hint="eastAsia" w:ascii="宋体" w:hAnsi="宋体" w:eastAsia="宋体" w:cs="宋体"/>
          <w:b/>
          <w:bCs/>
          <w:sz w:val="30"/>
          <w:szCs w:val="30"/>
        </w:rPr>
      </w:pPr>
      <w:bookmarkStart w:id="1" w:name="_GoBack"/>
      <w:bookmarkEnd w:id="1"/>
    </w:p>
    <w:p w14:paraId="3EF860BB">
      <w:pPr>
        <w:pStyle w:val="24"/>
        <w:rPr>
          <w:rFonts w:hint="eastAsia"/>
        </w:rPr>
      </w:pPr>
    </w:p>
    <w:p w14:paraId="5B216090">
      <w:pPr>
        <w:pStyle w:val="24"/>
        <w:rPr>
          <w:rFonts w:hint="eastAsia"/>
        </w:rPr>
      </w:pPr>
    </w:p>
    <w:p w14:paraId="61D46C59">
      <w:pPr>
        <w:pStyle w:val="24"/>
        <w:rPr>
          <w:rFonts w:hint="eastAsia"/>
        </w:rPr>
      </w:pPr>
    </w:p>
    <w:p w14:paraId="22A8D007">
      <w:pPr>
        <w:pStyle w:val="20"/>
        <w:numPr>
          <w:ilvl w:val="0"/>
          <w:numId w:val="0"/>
        </w:numPr>
        <w:ind w:right="33" w:rightChars="0"/>
        <w:jc w:val="right"/>
        <w:rPr>
          <w:rFonts w:hint="eastAsia" w:ascii="宋体" w:hAnsi="宋体" w:eastAsia="宋体" w:cs="宋体"/>
          <w:b/>
          <w:bCs/>
          <w:sz w:val="28"/>
          <w:szCs w:val="28"/>
        </w:rPr>
      </w:pPr>
      <w:r>
        <w:rPr>
          <w:rFonts w:hint="eastAsia" w:ascii="宋体" w:hAnsi="宋体" w:eastAsia="宋体" w:cs="宋体"/>
          <w:b/>
          <w:bCs/>
          <w:sz w:val="28"/>
          <w:szCs w:val="28"/>
        </w:rPr>
        <w:t>江苏中瑞建设项目管理有限公司</w:t>
      </w:r>
    </w:p>
    <w:p w14:paraId="5219569E">
      <w:pPr>
        <w:pStyle w:val="20"/>
        <w:numPr>
          <w:ilvl w:val="0"/>
          <w:numId w:val="0"/>
        </w:numPr>
        <w:ind w:right="33" w:rightChars="0"/>
        <w:jc w:val="right"/>
        <w:rPr>
          <w:rFonts w:hint="default" w:ascii="宋体" w:hAnsi="宋体" w:eastAsia="宋体" w:cs="宋体"/>
          <w:b/>
          <w:bCs/>
          <w:sz w:val="30"/>
          <w:szCs w:val="30"/>
          <w:lang w:val="en-US" w:eastAsia="zh-CN"/>
        </w:rPr>
      </w:pPr>
      <w:r>
        <w:rPr>
          <w:rFonts w:hint="eastAsia" w:ascii="宋体" w:hAnsi="宋体" w:eastAsia="宋体" w:cs="宋体"/>
          <w:b/>
          <w:bCs/>
          <w:sz w:val="28"/>
          <w:szCs w:val="28"/>
          <w:lang w:val="en-US" w:eastAsia="zh-CN"/>
        </w:rPr>
        <w:t>2026年6月10日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1DEC"/>
    <w:rsid w:val="016245C6"/>
    <w:rsid w:val="02663C42"/>
    <w:rsid w:val="030B2A3C"/>
    <w:rsid w:val="03640B3D"/>
    <w:rsid w:val="039C3694"/>
    <w:rsid w:val="03BE7AAE"/>
    <w:rsid w:val="04581CB1"/>
    <w:rsid w:val="04732647"/>
    <w:rsid w:val="04826D2E"/>
    <w:rsid w:val="048F7EE8"/>
    <w:rsid w:val="04B844FD"/>
    <w:rsid w:val="06093262"/>
    <w:rsid w:val="069A65B0"/>
    <w:rsid w:val="071B28F6"/>
    <w:rsid w:val="074B1659"/>
    <w:rsid w:val="07524795"/>
    <w:rsid w:val="078A2181"/>
    <w:rsid w:val="08591B53"/>
    <w:rsid w:val="087B7D1C"/>
    <w:rsid w:val="088A071D"/>
    <w:rsid w:val="088A58D8"/>
    <w:rsid w:val="09502F56"/>
    <w:rsid w:val="0A5553DD"/>
    <w:rsid w:val="0B212DFC"/>
    <w:rsid w:val="0BBA0B5B"/>
    <w:rsid w:val="0C34090D"/>
    <w:rsid w:val="0C7E387A"/>
    <w:rsid w:val="0C8B0F98"/>
    <w:rsid w:val="0D511D2F"/>
    <w:rsid w:val="0D6B65B1"/>
    <w:rsid w:val="0DBF06AB"/>
    <w:rsid w:val="0E3176C7"/>
    <w:rsid w:val="0F307AB2"/>
    <w:rsid w:val="0F334EAC"/>
    <w:rsid w:val="0F3F5F47"/>
    <w:rsid w:val="0F890F70"/>
    <w:rsid w:val="0F933B9D"/>
    <w:rsid w:val="0FCB5A17"/>
    <w:rsid w:val="101051ED"/>
    <w:rsid w:val="10260EB5"/>
    <w:rsid w:val="109D1177"/>
    <w:rsid w:val="116E0A2C"/>
    <w:rsid w:val="122670DE"/>
    <w:rsid w:val="123E4294"/>
    <w:rsid w:val="1319085D"/>
    <w:rsid w:val="137D2B9A"/>
    <w:rsid w:val="1393060F"/>
    <w:rsid w:val="14123C2A"/>
    <w:rsid w:val="1481490C"/>
    <w:rsid w:val="153032F3"/>
    <w:rsid w:val="167F131F"/>
    <w:rsid w:val="16A63E2C"/>
    <w:rsid w:val="176371DE"/>
    <w:rsid w:val="188C4903"/>
    <w:rsid w:val="18B74DA0"/>
    <w:rsid w:val="19375EE1"/>
    <w:rsid w:val="19D61256"/>
    <w:rsid w:val="19FC41DF"/>
    <w:rsid w:val="1A023DF9"/>
    <w:rsid w:val="1A6C3968"/>
    <w:rsid w:val="1BA02AB1"/>
    <w:rsid w:val="1BB92BDD"/>
    <w:rsid w:val="1BE37C5A"/>
    <w:rsid w:val="1BF9747E"/>
    <w:rsid w:val="1C6E1C1A"/>
    <w:rsid w:val="1CF5481A"/>
    <w:rsid w:val="1D547061"/>
    <w:rsid w:val="1DCD4F4F"/>
    <w:rsid w:val="1EAA4A5F"/>
    <w:rsid w:val="1EF328AA"/>
    <w:rsid w:val="1FCB4587"/>
    <w:rsid w:val="209D0D1F"/>
    <w:rsid w:val="216919F8"/>
    <w:rsid w:val="216D6944"/>
    <w:rsid w:val="233E4217"/>
    <w:rsid w:val="23A128D5"/>
    <w:rsid w:val="23BE4C40"/>
    <w:rsid w:val="23EB1DA2"/>
    <w:rsid w:val="23FC58BB"/>
    <w:rsid w:val="246E6B03"/>
    <w:rsid w:val="24A3267C"/>
    <w:rsid w:val="25455E14"/>
    <w:rsid w:val="25F65EA0"/>
    <w:rsid w:val="26760048"/>
    <w:rsid w:val="27BD3A55"/>
    <w:rsid w:val="281178FD"/>
    <w:rsid w:val="2838400F"/>
    <w:rsid w:val="29095841"/>
    <w:rsid w:val="29D96155"/>
    <w:rsid w:val="2A34411C"/>
    <w:rsid w:val="2AAF6BEE"/>
    <w:rsid w:val="2B0D0850"/>
    <w:rsid w:val="2B1240B8"/>
    <w:rsid w:val="2B4D2282"/>
    <w:rsid w:val="2BB60EE7"/>
    <w:rsid w:val="2C0707CE"/>
    <w:rsid w:val="2C43539C"/>
    <w:rsid w:val="2CA927FA"/>
    <w:rsid w:val="2CA95249"/>
    <w:rsid w:val="2CC774B0"/>
    <w:rsid w:val="2D174892"/>
    <w:rsid w:val="2D43337D"/>
    <w:rsid w:val="2D7328EF"/>
    <w:rsid w:val="2D796D7D"/>
    <w:rsid w:val="2E1A39AF"/>
    <w:rsid w:val="2E3335C6"/>
    <w:rsid w:val="2ECA44C6"/>
    <w:rsid w:val="2F3C7955"/>
    <w:rsid w:val="2F407445"/>
    <w:rsid w:val="30DD0CC4"/>
    <w:rsid w:val="310D2261"/>
    <w:rsid w:val="31B21285"/>
    <w:rsid w:val="31B71515"/>
    <w:rsid w:val="341744ED"/>
    <w:rsid w:val="34394463"/>
    <w:rsid w:val="34692F9B"/>
    <w:rsid w:val="34AF4725"/>
    <w:rsid w:val="35226F2C"/>
    <w:rsid w:val="35DA3A24"/>
    <w:rsid w:val="36727878"/>
    <w:rsid w:val="372F1B4E"/>
    <w:rsid w:val="373D2F93"/>
    <w:rsid w:val="388C54AA"/>
    <w:rsid w:val="38EA0D21"/>
    <w:rsid w:val="39633163"/>
    <w:rsid w:val="39932868"/>
    <w:rsid w:val="39D37108"/>
    <w:rsid w:val="39D76BF8"/>
    <w:rsid w:val="3A023B78"/>
    <w:rsid w:val="3A742699"/>
    <w:rsid w:val="3A8F1281"/>
    <w:rsid w:val="3A8F5472"/>
    <w:rsid w:val="3AA31C05"/>
    <w:rsid w:val="3AC13E88"/>
    <w:rsid w:val="3B722F28"/>
    <w:rsid w:val="3BBD3BCC"/>
    <w:rsid w:val="3D402D06"/>
    <w:rsid w:val="3D956BAE"/>
    <w:rsid w:val="3E954F57"/>
    <w:rsid w:val="3F19736B"/>
    <w:rsid w:val="3F6F500B"/>
    <w:rsid w:val="3F852C53"/>
    <w:rsid w:val="3F917849"/>
    <w:rsid w:val="40401F7A"/>
    <w:rsid w:val="405A7C3B"/>
    <w:rsid w:val="40D948EB"/>
    <w:rsid w:val="42F23EC2"/>
    <w:rsid w:val="43811983"/>
    <w:rsid w:val="43DE6DD5"/>
    <w:rsid w:val="440C56F0"/>
    <w:rsid w:val="443F1FF9"/>
    <w:rsid w:val="449737C0"/>
    <w:rsid w:val="44C94C0D"/>
    <w:rsid w:val="45336CAD"/>
    <w:rsid w:val="45440EBA"/>
    <w:rsid w:val="455E3D2A"/>
    <w:rsid w:val="46C82208"/>
    <w:rsid w:val="4710374A"/>
    <w:rsid w:val="47DB78B4"/>
    <w:rsid w:val="48403BBB"/>
    <w:rsid w:val="484328F0"/>
    <w:rsid w:val="48C4659A"/>
    <w:rsid w:val="48E56438"/>
    <w:rsid w:val="491F5EC6"/>
    <w:rsid w:val="4A0A0924"/>
    <w:rsid w:val="4A873D23"/>
    <w:rsid w:val="4AC867EE"/>
    <w:rsid w:val="4B28548C"/>
    <w:rsid w:val="4B346CEE"/>
    <w:rsid w:val="4B8B339F"/>
    <w:rsid w:val="4B971D44"/>
    <w:rsid w:val="4C303F46"/>
    <w:rsid w:val="4CA23096"/>
    <w:rsid w:val="4CB4691C"/>
    <w:rsid w:val="4CCF375F"/>
    <w:rsid w:val="4D237C5B"/>
    <w:rsid w:val="4D3A507C"/>
    <w:rsid w:val="4DB841F3"/>
    <w:rsid w:val="4EF86F9D"/>
    <w:rsid w:val="4EFC6765"/>
    <w:rsid w:val="4F4641AC"/>
    <w:rsid w:val="4F884945"/>
    <w:rsid w:val="503E2B9F"/>
    <w:rsid w:val="50724B2D"/>
    <w:rsid w:val="50A15412"/>
    <w:rsid w:val="50FF480D"/>
    <w:rsid w:val="51145BE4"/>
    <w:rsid w:val="523C3645"/>
    <w:rsid w:val="529E7E5B"/>
    <w:rsid w:val="52DE1C23"/>
    <w:rsid w:val="535773A1"/>
    <w:rsid w:val="53BC2C8F"/>
    <w:rsid w:val="54A15FB6"/>
    <w:rsid w:val="550D751A"/>
    <w:rsid w:val="5524184D"/>
    <w:rsid w:val="55A6430A"/>
    <w:rsid w:val="56477C89"/>
    <w:rsid w:val="57034731"/>
    <w:rsid w:val="576D56CE"/>
    <w:rsid w:val="57E52089"/>
    <w:rsid w:val="592866D1"/>
    <w:rsid w:val="59297CC8"/>
    <w:rsid w:val="5A3C086F"/>
    <w:rsid w:val="5B125A51"/>
    <w:rsid w:val="5B5E6814"/>
    <w:rsid w:val="5BB71341"/>
    <w:rsid w:val="5CD1707F"/>
    <w:rsid w:val="5CEF4994"/>
    <w:rsid w:val="5D560B5F"/>
    <w:rsid w:val="5E6832D7"/>
    <w:rsid w:val="5E6E2DD8"/>
    <w:rsid w:val="5E764257"/>
    <w:rsid w:val="5EBA46DF"/>
    <w:rsid w:val="5EC7676C"/>
    <w:rsid w:val="5EDE0D55"/>
    <w:rsid w:val="5F131BD1"/>
    <w:rsid w:val="5F467B8C"/>
    <w:rsid w:val="5F5A15AE"/>
    <w:rsid w:val="60025ECE"/>
    <w:rsid w:val="60274327"/>
    <w:rsid w:val="634B193A"/>
    <w:rsid w:val="637C15CE"/>
    <w:rsid w:val="63E91153"/>
    <w:rsid w:val="64740A1C"/>
    <w:rsid w:val="65F96058"/>
    <w:rsid w:val="66285F62"/>
    <w:rsid w:val="66A355E9"/>
    <w:rsid w:val="66C31ADB"/>
    <w:rsid w:val="674E7C4A"/>
    <w:rsid w:val="67C63C85"/>
    <w:rsid w:val="692063B2"/>
    <w:rsid w:val="693F018E"/>
    <w:rsid w:val="694A61EF"/>
    <w:rsid w:val="69584DB0"/>
    <w:rsid w:val="69B018C1"/>
    <w:rsid w:val="69C064B2"/>
    <w:rsid w:val="6A2633FF"/>
    <w:rsid w:val="6AF07978"/>
    <w:rsid w:val="6B7D41F7"/>
    <w:rsid w:val="6C0413DC"/>
    <w:rsid w:val="6CC462B9"/>
    <w:rsid w:val="6D6D4BA2"/>
    <w:rsid w:val="6D840E33"/>
    <w:rsid w:val="6D8825F4"/>
    <w:rsid w:val="6DA71E62"/>
    <w:rsid w:val="6FDD600F"/>
    <w:rsid w:val="703C47B8"/>
    <w:rsid w:val="71066EA0"/>
    <w:rsid w:val="713B338E"/>
    <w:rsid w:val="713E2889"/>
    <w:rsid w:val="733221CE"/>
    <w:rsid w:val="74F73BE4"/>
    <w:rsid w:val="75151DA7"/>
    <w:rsid w:val="754D4CE1"/>
    <w:rsid w:val="75660855"/>
    <w:rsid w:val="762878B8"/>
    <w:rsid w:val="771A5453"/>
    <w:rsid w:val="7725204A"/>
    <w:rsid w:val="777A7295"/>
    <w:rsid w:val="77EF68E0"/>
    <w:rsid w:val="782E3942"/>
    <w:rsid w:val="783F48F4"/>
    <w:rsid w:val="79144F31"/>
    <w:rsid w:val="79825532"/>
    <w:rsid w:val="799A63AB"/>
    <w:rsid w:val="79D34741"/>
    <w:rsid w:val="7A6148F5"/>
    <w:rsid w:val="7A813A3B"/>
    <w:rsid w:val="7ABB480C"/>
    <w:rsid w:val="7B0A57DF"/>
    <w:rsid w:val="7B591EB1"/>
    <w:rsid w:val="7B71500F"/>
    <w:rsid w:val="7C174657"/>
    <w:rsid w:val="7C572CA5"/>
    <w:rsid w:val="7D1B1B29"/>
    <w:rsid w:val="7D384885"/>
    <w:rsid w:val="7D5D253D"/>
    <w:rsid w:val="7D847ACA"/>
    <w:rsid w:val="7DD00F61"/>
    <w:rsid w:val="7EE12CFA"/>
    <w:rsid w:val="7EE50A3C"/>
    <w:rsid w:val="7EEE2033"/>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798"/>
    </w:pPr>
    <w:rPr>
      <w:rFonts w:ascii="Calibri" w:hAnsi="Calibri"/>
      <w:sz w:val="21"/>
    </w:rPr>
  </w:style>
  <w:style w:type="paragraph" w:styleId="4">
    <w:name w:val="Body Text"/>
    <w:basedOn w:val="1"/>
    <w:next w:val="5"/>
    <w:qFormat/>
    <w:uiPriority w:val="1"/>
    <w:pPr>
      <w:spacing w:after="120"/>
    </w:p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7">
    <w:name w:val="段"/>
    <w:basedOn w:val="8"/>
    <w:next w:val="1"/>
    <w:qFormat/>
    <w:uiPriority w:val="0"/>
    <w:pPr>
      <w:widowControl/>
      <w:ind w:firstLine="200"/>
    </w:pPr>
    <w:rPr>
      <w:rFonts w:hint="eastAsia" w:ascii="宋体"/>
      <w:sz w:val="20"/>
      <w:szCs w:val="20"/>
    </w:rPr>
  </w:style>
  <w:style w:type="paragraph" w:customStyle="1" w:styleId="8">
    <w:name w:val="正文1"/>
    <w:basedOn w:val="9"/>
    <w:next w:val="13"/>
    <w:qFormat/>
    <w:uiPriority w:val="0"/>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rPr>
  </w:style>
  <w:style w:type="paragraph" w:customStyle="1" w:styleId="10">
    <w:name w:val="目录 111"/>
    <w:basedOn w:val="11"/>
    <w:next w:val="1"/>
    <w:qFormat/>
    <w:uiPriority w:val="0"/>
  </w:style>
  <w:style w:type="paragraph" w:customStyle="1" w:styleId="11">
    <w:name w:val="正文12"/>
    <w:next w:val="12"/>
    <w:qFormat/>
    <w:uiPriority w:val="0"/>
    <w:pPr>
      <w:widowControl w:val="0"/>
      <w:spacing w:line="360" w:lineRule="auto"/>
      <w:ind w:firstLine="723"/>
      <w:jc w:val="both"/>
    </w:pPr>
    <w:rPr>
      <w:rFonts w:ascii="Times New Roman" w:hAnsi="Times New Roman" w:eastAsia="宋体" w:cs="Times New Roman"/>
      <w:sz w:val="24"/>
      <w:szCs w:val="24"/>
      <w:lang w:val="en-US" w:eastAsia="zh-CN" w:bidi="ar-SA"/>
    </w:rPr>
  </w:style>
  <w:style w:type="paragraph" w:customStyle="1" w:styleId="12">
    <w:name w:val="正文文本111"/>
    <w:basedOn w:val="11"/>
    <w:next w:val="11"/>
    <w:qFormat/>
    <w:uiPriority w:val="0"/>
  </w:style>
  <w:style w:type="paragraph" w:customStyle="1" w:styleId="13">
    <w:name w:val="目录 11"/>
    <w:basedOn w:val="14"/>
    <w:next w:val="11"/>
    <w:qFormat/>
    <w:uiPriority w:val="0"/>
    <w:pPr>
      <w:widowControl/>
      <w:spacing w:after="100" w:line="259" w:lineRule="auto"/>
      <w:jc w:val="left"/>
    </w:pPr>
    <w:rPr>
      <w:rFonts w:ascii="Calibri" w:hAnsi="Calibri" w:eastAsia="宋体"/>
      <w:sz w:val="22"/>
      <w:szCs w:val="22"/>
    </w:rPr>
  </w:style>
  <w:style w:type="paragraph" w:customStyle="1" w:styleId="14">
    <w:name w:val="正文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正文首行缩进 21"/>
    <w:basedOn w:val="16"/>
    <w:next w:val="1"/>
    <w:qFormat/>
    <w:uiPriority w:val="0"/>
    <w:pPr>
      <w:spacing w:line="357" w:lineRule="atLeast"/>
      <w:ind w:firstLine="420"/>
    </w:pPr>
    <w:rPr>
      <w:color w:val="000000"/>
      <w:sz w:val="20"/>
      <w:szCs w:val="20"/>
    </w:rPr>
  </w:style>
  <w:style w:type="paragraph" w:customStyle="1" w:styleId="16">
    <w:name w:val="正文文本缩进1"/>
    <w:basedOn w:val="14"/>
    <w:next w:val="17"/>
    <w:qFormat/>
    <w:uiPriority w:val="0"/>
    <w:pPr>
      <w:spacing w:after="120"/>
      <w:ind w:left="420"/>
    </w:pPr>
    <w:rPr>
      <w:rFonts w:ascii="Calibri" w:hAnsi="Calibri"/>
    </w:rPr>
  </w:style>
  <w:style w:type="paragraph" w:customStyle="1" w:styleId="17">
    <w:name w:val="寄信人地址1"/>
    <w:basedOn w:val="14"/>
    <w:qFormat/>
    <w:uiPriority w:val="0"/>
    <w:rPr>
      <w:rFonts w:ascii="Arial" w:hAnsi="Arial"/>
    </w:rPr>
  </w:style>
  <w:style w:type="paragraph" w:styleId="18">
    <w:name w:val="Body Text Indent"/>
    <w:basedOn w:val="1"/>
    <w:next w:val="19"/>
    <w:qFormat/>
    <w:uiPriority w:val="0"/>
    <w:pPr>
      <w:spacing w:after="120"/>
      <w:ind w:left="420"/>
    </w:pPr>
    <w:rPr>
      <w:rFonts w:ascii="Calibri" w:hAnsi="Calibri"/>
    </w:rPr>
  </w:style>
  <w:style w:type="paragraph" w:styleId="19">
    <w:name w:val="envelope return"/>
    <w:basedOn w:val="1"/>
    <w:qFormat/>
    <w:uiPriority w:val="0"/>
    <w:rPr>
      <w:rFonts w:ascii="Arial" w:hAnsi="Arial"/>
    </w:rPr>
  </w:style>
  <w:style w:type="paragraph" w:styleId="20">
    <w:name w:val="Block Text"/>
    <w:basedOn w:val="1"/>
    <w:unhideWhenUsed/>
    <w:qFormat/>
    <w:uiPriority w:val="0"/>
    <w:pPr>
      <w:ind w:left="420" w:right="33"/>
    </w:pPr>
    <w:rPr>
      <w:sz w:val="24"/>
    </w:rPr>
  </w:style>
  <w:style w:type="paragraph" w:styleId="21">
    <w:name w:val="toc 1"/>
    <w:basedOn w:val="1"/>
    <w:next w:val="1"/>
    <w:qFormat/>
    <w:uiPriority w:val="0"/>
    <w:pPr>
      <w:jc w:val="center"/>
    </w:pPr>
    <w:rPr>
      <w:rFonts w:ascii="Times New Roman" w:hAnsi="Times New Roman" w:eastAsia="宋体"/>
    </w:rPr>
  </w:style>
  <w:style w:type="paragraph" w:styleId="22">
    <w:name w:val="footnote text"/>
    <w:basedOn w:val="1"/>
    <w:next w:val="3"/>
    <w:semiHidden/>
    <w:unhideWhenUsed/>
    <w:qFormat/>
    <w:uiPriority w:val="99"/>
    <w:pPr>
      <w:spacing w:after="40" w:line="240" w:lineRule="auto"/>
    </w:pPr>
    <w:rPr>
      <w:sz w:val="18"/>
    </w:r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Body Text First Indent 2"/>
    <w:basedOn w:val="18"/>
    <w:qFormat/>
    <w:uiPriority w:val="0"/>
    <w:pPr>
      <w:spacing w:after="0" w:line="360" w:lineRule="auto"/>
      <w:ind w:left="0" w:firstLine="420"/>
    </w:pPr>
    <w:rPr>
      <w:rFonts w:ascii="宋体" w:hAnsi="宋体" w:eastAsia="宋体" w:cs="Times New Roman"/>
      <w:sz w:val="20"/>
      <w:szCs w:val="20"/>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qFormat/>
    <w:uiPriority w:val="0"/>
    <w:rPr>
      <w:b/>
    </w:rPr>
  </w:style>
  <w:style w:type="paragraph" w:customStyle="1" w:styleId="29">
    <w:name w:val="文本块11"/>
    <w:basedOn w:val="11"/>
    <w:unhideWhenUsed/>
    <w:qFormat/>
    <w:uiPriority w:val="6"/>
    <w:pPr>
      <w:spacing w:after="120"/>
      <w:ind w:left="1440" w:right="144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4739</Words>
  <Characters>4862</Characters>
  <Lines>0</Lines>
  <Paragraphs>0</Paragraphs>
  <TotalTime>1</TotalTime>
  <ScaleCrop>false</ScaleCrop>
  <LinksUpToDate>false</LinksUpToDate>
  <CharactersWithSpaces>4944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2022-04-13T03:48:00Z</dcterms:created>
  <dc:creator>ADMIN</dc:creator>
  <cp:lastModifiedBy>Bao</cp:lastModifiedBy>
  <dcterms:modified xsi:type="dcterms:W3CDTF">2026-06-10T07:44:27Z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9F3DE852CDE64C96A6104EFF49376C1E_13</vt:lpwstr>
  </property>
  <property fmtid="{D5CDD505-2E9C-101B-9397-08002B2CF9AE}" pid="4" name="KSOTemplateDocerSaveRecord">
    <vt:lpwstr>eyJoZGlkIjoiMTU5NGNmY2UyMWI1MjIyYzNlMTM5OTM2Yzk4NzYxZDkiLCJ1c2VySWQiOiI1NDM0NTI2NzAifQ==</vt:lpwstr>
  </property>
</Properties>
</file>